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D395D" w14:textId="77777777" w:rsidR="0012493C" w:rsidRDefault="0012493C" w:rsidP="0012493C">
      <w:pPr>
        <w:pStyle w:val="Title"/>
        <w:jc w:val="center"/>
        <w:rPr>
          <w:rFonts w:ascii="Aptos" w:eastAsia="Aptos" w:hAnsi="Aptos" w:cs="Aptos"/>
          <w:sz w:val="32"/>
          <w:szCs w:val="32"/>
        </w:rPr>
      </w:pPr>
      <w:r>
        <w:rPr>
          <w:rFonts w:ascii="Aptos" w:eastAsia="Aptos" w:hAnsi="Aptos" w:cs="Aptos"/>
          <w:sz w:val="32"/>
          <w:szCs w:val="32"/>
        </w:rPr>
        <w:t>Division of Undergraduate Education and Student Success (UESS)</w:t>
      </w:r>
    </w:p>
    <w:p w14:paraId="542E7914" w14:textId="77777777" w:rsidR="0012493C" w:rsidRDefault="0012493C" w:rsidP="0012493C">
      <w:pPr>
        <w:pStyle w:val="Title"/>
        <w:jc w:val="center"/>
        <w:rPr>
          <w:rFonts w:ascii="Aptos" w:eastAsia="Aptos" w:hAnsi="Aptos" w:cs="Aptos"/>
        </w:rPr>
      </w:pPr>
      <w:r>
        <w:rPr>
          <w:rFonts w:ascii="Aptos" w:eastAsia="Aptos" w:hAnsi="Aptos" w:cs="Aptos"/>
        </w:rPr>
        <w:t>AY 2025-2026</w:t>
      </w:r>
    </w:p>
    <w:p w14:paraId="15E7DB5F" w14:textId="1703F58F" w:rsidR="0012493C" w:rsidRDefault="008E37DB" w:rsidP="0012493C">
      <w:pPr>
        <w:pStyle w:val="Title"/>
        <w:jc w:val="center"/>
        <w:rPr>
          <w:rFonts w:ascii="Aptos" w:eastAsia="Aptos" w:hAnsi="Aptos" w:cs="Aptos"/>
        </w:rPr>
      </w:pPr>
      <w:r w:rsidRPr="4EB2EEAF">
        <w:rPr>
          <w:rFonts w:ascii="Aptos" w:eastAsia="Aptos" w:hAnsi="Aptos" w:cs="Aptos"/>
        </w:rPr>
        <w:t>Curriculum</w:t>
      </w:r>
      <w:r w:rsidR="00E859BE">
        <w:rPr>
          <w:rFonts w:ascii="Aptos" w:eastAsia="Aptos" w:hAnsi="Aptos" w:cs="Aptos"/>
        </w:rPr>
        <w:t xml:space="preserve"> and Instructional</w:t>
      </w:r>
      <w:r w:rsidRPr="4EB2EEAF">
        <w:rPr>
          <w:rFonts w:ascii="Aptos" w:eastAsia="Aptos" w:hAnsi="Aptos" w:cs="Aptos"/>
        </w:rPr>
        <w:t xml:space="preserve"> </w:t>
      </w:r>
      <w:r w:rsidR="0012493C" w:rsidRPr="4EB2EEAF">
        <w:rPr>
          <w:rFonts w:ascii="Aptos" w:eastAsia="Aptos" w:hAnsi="Aptos" w:cs="Aptos"/>
        </w:rPr>
        <w:t xml:space="preserve">Policy and Guidance </w:t>
      </w:r>
    </w:p>
    <w:sdt>
      <w:sdtPr>
        <w:rPr>
          <w:rFonts w:asciiTheme="minorHAnsi" w:eastAsiaTheme="minorEastAsia" w:hAnsiTheme="minorHAnsi" w:cstheme="minorBidi"/>
          <w:color w:val="auto"/>
          <w:sz w:val="24"/>
          <w:szCs w:val="24"/>
        </w:rPr>
        <w:id w:val="1705651003"/>
        <w:docPartObj>
          <w:docPartGallery w:val="Table of Contents"/>
          <w:docPartUnique/>
        </w:docPartObj>
      </w:sdtPr>
      <w:sdtContent>
        <w:p w14:paraId="49EBAE5A" w14:textId="2F57A272" w:rsidR="00156EE9" w:rsidRDefault="00156EE9" w:rsidP="1CF639B2">
          <w:pPr>
            <w:pStyle w:val="Heading1"/>
          </w:pPr>
          <w:r>
            <w:t>Table of Contents</w:t>
          </w:r>
        </w:p>
        <w:p w14:paraId="58E5B8E6" w14:textId="26E210A2" w:rsidR="004B7053" w:rsidRDefault="70197702" w:rsidP="5BB80A23">
          <w:pPr>
            <w:pStyle w:val="TOC1"/>
            <w:tabs>
              <w:tab w:val="right" w:leader="dot" w:pos="9345"/>
            </w:tabs>
            <w:rPr>
              <w:rStyle w:val="Hyperlink"/>
              <w:noProof/>
            </w:rPr>
          </w:pPr>
          <w:r>
            <w:fldChar w:fldCharType="begin"/>
          </w:r>
          <w:r w:rsidR="004B7053">
            <w:instrText>TOC \o "1-3" \z \u \h</w:instrText>
          </w:r>
          <w:r>
            <w:fldChar w:fldCharType="separate"/>
          </w:r>
          <w:hyperlink w:anchor="_Toc1324898737">
            <w:r w:rsidR="5BB80A23" w:rsidRPr="5BB80A23">
              <w:rPr>
                <w:rStyle w:val="Hyperlink"/>
              </w:rPr>
              <w:t>Overview</w:t>
            </w:r>
            <w:r w:rsidR="004B7053">
              <w:tab/>
            </w:r>
            <w:r w:rsidR="004B7053">
              <w:fldChar w:fldCharType="begin"/>
            </w:r>
            <w:r w:rsidR="004B7053">
              <w:instrText>PAGEREF _Toc1324898737 \h</w:instrText>
            </w:r>
            <w:r w:rsidR="004B7053">
              <w:fldChar w:fldCharType="separate"/>
            </w:r>
            <w:r w:rsidR="5BB80A23" w:rsidRPr="5BB80A23">
              <w:rPr>
                <w:rStyle w:val="Hyperlink"/>
              </w:rPr>
              <w:t>1</w:t>
            </w:r>
            <w:r w:rsidR="004B7053">
              <w:fldChar w:fldCharType="end"/>
            </w:r>
          </w:hyperlink>
        </w:p>
        <w:p w14:paraId="7FF3318F" w14:textId="506695E2" w:rsidR="004B7053" w:rsidRDefault="5BB80A23" w:rsidP="5BB80A23">
          <w:pPr>
            <w:pStyle w:val="TOC2"/>
            <w:tabs>
              <w:tab w:val="right" w:leader="dot" w:pos="9345"/>
            </w:tabs>
            <w:rPr>
              <w:rStyle w:val="Hyperlink"/>
              <w:noProof/>
            </w:rPr>
          </w:pPr>
          <w:hyperlink w:anchor="_Toc371150866">
            <w:r w:rsidRPr="5BB80A23">
              <w:rPr>
                <w:rStyle w:val="Hyperlink"/>
              </w:rPr>
              <w:t>Core Values Guiding This Policy</w:t>
            </w:r>
            <w:r w:rsidR="70197702">
              <w:tab/>
            </w:r>
            <w:r w:rsidR="70197702">
              <w:fldChar w:fldCharType="begin"/>
            </w:r>
            <w:r w:rsidR="70197702">
              <w:instrText>PAGEREF _Toc371150866 \h</w:instrText>
            </w:r>
            <w:r w:rsidR="70197702">
              <w:fldChar w:fldCharType="separate"/>
            </w:r>
            <w:r w:rsidRPr="5BB80A23">
              <w:rPr>
                <w:rStyle w:val="Hyperlink"/>
              </w:rPr>
              <w:t>2</w:t>
            </w:r>
            <w:r w:rsidR="70197702">
              <w:fldChar w:fldCharType="end"/>
            </w:r>
          </w:hyperlink>
        </w:p>
        <w:p w14:paraId="2FC12B45" w14:textId="2955851F" w:rsidR="004B7053" w:rsidRDefault="5BB80A23" w:rsidP="5BB80A23">
          <w:pPr>
            <w:pStyle w:val="TOC2"/>
            <w:tabs>
              <w:tab w:val="right" w:leader="dot" w:pos="9345"/>
            </w:tabs>
            <w:rPr>
              <w:rStyle w:val="Hyperlink"/>
              <w:noProof/>
            </w:rPr>
          </w:pPr>
          <w:hyperlink w:anchor="_Toc2033763558">
            <w:r w:rsidRPr="5BB80A23">
              <w:rPr>
                <w:rStyle w:val="Hyperlink"/>
              </w:rPr>
              <w:t>Governance</w:t>
            </w:r>
            <w:r w:rsidR="70197702">
              <w:tab/>
            </w:r>
            <w:r w:rsidR="70197702">
              <w:fldChar w:fldCharType="begin"/>
            </w:r>
            <w:r w:rsidR="70197702">
              <w:instrText>PAGEREF _Toc2033763558 \h</w:instrText>
            </w:r>
            <w:r w:rsidR="70197702">
              <w:fldChar w:fldCharType="separate"/>
            </w:r>
            <w:r w:rsidRPr="5BB80A23">
              <w:rPr>
                <w:rStyle w:val="Hyperlink"/>
              </w:rPr>
              <w:t>2</w:t>
            </w:r>
            <w:r w:rsidR="70197702">
              <w:fldChar w:fldCharType="end"/>
            </w:r>
          </w:hyperlink>
        </w:p>
        <w:p w14:paraId="20A5B456" w14:textId="3DD07056" w:rsidR="004B7053" w:rsidRDefault="5BB80A23" w:rsidP="5BB80A23">
          <w:pPr>
            <w:pStyle w:val="TOC1"/>
            <w:tabs>
              <w:tab w:val="right" w:leader="dot" w:pos="9345"/>
            </w:tabs>
            <w:rPr>
              <w:rStyle w:val="Hyperlink"/>
              <w:noProof/>
            </w:rPr>
          </w:pPr>
          <w:hyperlink w:anchor="_Toc1569758294">
            <w:r w:rsidRPr="5BB80A23">
              <w:rPr>
                <w:rStyle w:val="Hyperlink"/>
              </w:rPr>
              <w:t>UESS Curriculum Policy &amp; Process</w:t>
            </w:r>
            <w:r w:rsidR="70197702">
              <w:tab/>
            </w:r>
            <w:r w:rsidR="70197702">
              <w:fldChar w:fldCharType="begin"/>
            </w:r>
            <w:r w:rsidR="70197702">
              <w:instrText>PAGEREF _Toc1569758294 \h</w:instrText>
            </w:r>
            <w:r w:rsidR="70197702">
              <w:fldChar w:fldCharType="separate"/>
            </w:r>
            <w:r w:rsidRPr="5BB80A23">
              <w:rPr>
                <w:rStyle w:val="Hyperlink"/>
              </w:rPr>
              <w:t>3</w:t>
            </w:r>
            <w:r w:rsidR="70197702">
              <w:fldChar w:fldCharType="end"/>
            </w:r>
          </w:hyperlink>
        </w:p>
        <w:p w14:paraId="1003F88C" w14:textId="4C98FB87" w:rsidR="004B7053" w:rsidRDefault="5BB80A23" w:rsidP="5BB80A23">
          <w:pPr>
            <w:pStyle w:val="TOC2"/>
            <w:tabs>
              <w:tab w:val="right" w:leader="dot" w:pos="9345"/>
            </w:tabs>
            <w:rPr>
              <w:rStyle w:val="Hyperlink"/>
              <w:noProof/>
            </w:rPr>
          </w:pPr>
          <w:hyperlink w:anchor="_Toc1101612813">
            <w:r w:rsidRPr="5BB80A23">
              <w:rPr>
                <w:rStyle w:val="Hyperlink"/>
              </w:rPr>
              <w:t>New Course Proposal Process</w:t>
            </w:r>
            <w:r w:rsidR="70197702">
              <w:tab/>
            </w:r>
            <w:r w:rsidR="70197702">
              <w:fldChar w:fldCharType="begin"/>
            </w:r>
            <w:r w:rsidR="70197702">
              <w:instrText>PAGEREF _Toc1101612813 \h</w:instrText>
            </w:r>
            <w:r w:rsidR="70197702">
              <w:fldChar w:fldCharType="separate"/>
            </w:r>
            <w:r w:rsidRPr="5BB80A23">
              <w:rPr>
                <w:rStyle w:val="Hyperlink"/>
              </w:rPr>
              <w:t>4</w:t>
            </w:r>
            <w:r w:rsidR="70197702">
              <w:fldChar w:fldCharType="end"/>
            </w:r>
          </w:hyperlink>
        </w:p>
        <w:p w14:paraId="0362DA45" w14:textId="1B71ECD5" w:rsidR="004B7053" w:rsidRDefault="5BB80A23" w:rsidP="5BB80A23">
          <w:pPr>
            <w:pStyle w:val="TOC2"/>
            <w:tabs>
              <w:tab w:val="right" w:leader="dot" w:pos="9345"/>
            </w:tabs>
            <w:rPr>
              <w:rStyle w:val="Hyperlink"/>
              <w:noProof/>
            </w:rPr>
          </w:pPr>
          <w:hyperlink w:anchor="_Toc2111635577">
            <w:r w:rsidRPr="5BB80A23">
              <w:rPr>
                <w:rStyle w:val="Hyperlink"/>
              </w:rPr>
              <w:t>UESS Course Numbers</w:t>
            </w:r>
            <w:r w:rsidR="70197702">
              <w:tab/>
            </w:r>
            <w:r w:rsidR="70197702">
              <w:fldChar w:fldCharType="begin"/>
            </w:r>
            <w:r w:rsidR="70197702">
              <w:instrText>PAGEREF _Toc2111635577 \h</w:instrText>
            </w:r>
            <w:r w:rsidR="70197702">
              <w:fldChar w:fldCharType="separate"/>
            </w:r>
            <w:r w:rsidRPr="5BB80A23">
              <w:rPr>
                <w:rStyle w:val="Hyperlink"/>
              </w:rPr>
              <w:t>5</w:t>
            </w:r>
            <w:r w:rsidR="70197702">
              <w:fldChar w:fldCharType="end"/>
            </w:r>
          </w:hyperlink>
        </w:p>
        <w:p w14:paraId="025C4084" w14:textId="6F5CBD5C" w:rsidR="004B7053" w:rsidRDefault="5BB80A23" w:rsidP="5BB80A23">
          <w:pPr>
            <w:pStyle w:val="TOC2"/>
            <w:tabs>
              <w:tab w:val="right" w:leader="dot" w:pos="9345"/>
            </w:tabs>
            <w:rPr>
              <w:rStyle w:val="Hyperlink"/>
              <w:noProof/>
            </w:rPr>
          </w:pPr>
          <w:hyperlink w:anchor="_Toc1661680955">
            <w:r w:rsidRPr="5BB80A23">
              <w:rPr>
                <w:rStyle w:val="Hyperlink"/>
              </w:rPr>
              <w:t>Course Proposal Submission Deadlines</w:t>
            </w:r>
            <w:r w:rsidR="70197702">
              <w:tab/>
            </w:r>
            <w:r w:rsidR="70197702">
              <w:fldChar w:fldCharType="begin"/>
            </w:r>
            <w:r w:rsidR="70197702">
              <w:instrText>PAGEREF _Toc1661680955 \h</w:instrText>
            </w:r>
            <w:r w:rsidR="70197702">
              <w:fldChar w:fldCharType="separate"/>
            </w:r>
            <w:r w:rsidRPr="5BB80A23">
              <w:rPr>
                <w:rStyle w:val="Hyperlink"/>
              </w:rPr>
              <w:t>6</w:t>
            </w:r>
            <w:r w:rsidR="70197702">
              <w:fldChar w:fldCharType="end"/>
            </w:r>
          </w:hyperlink>
        </w:p>
        <w:p w14:paraId="2823CB51" w14:textId="6DE1D54F" w:rsidR="004B7053" w:rsidRDefault="5BB80A23" w:rsidP="5BB80A23">
          <w:pPr>
            <w:pStyle w:val="TOC1"/>
            <w:tabs>
              <w:tab w:val="right" w:leader="dot" w:pos="9345"/>
            </w:tabs>
            <w:rPr>
              <w:rStyle w:val="Hyperlink"/>
              <w:noProof/>
            </w:rPr>
          </w:pPr>
          <w:hyperlink w:anchor="_Toc1416009585">
            <w:r w:rsidRPr="5BB80A23">
              <w:rPr>
                <w:rStyle w:val="Hyperlink"/>
              </w:rPr>
              <w:t>UESS Instructional Policy &amp; Process</w:t>
            </w:r>
            <w:r w:rsidR="70197702">
              <w:tab/>
            </w:r>
            <w:r w:rsidR="70197702">
              <w:fldChar w:fldCharType="begin"/>
            </w:r>
            <w:r w:rsidR="70197702">
              <w:instrText>PAGEREF _Toc1416009585 \h</w:instrText>
            </w:r>
            <w:r w:rsidR="70197702">
              <w:fldChar w:fldCharType="separate"/>
            </w:r>
            <w:r w:rsidRPr="5BB80A23">
              <w:rPr>
                <w:rStyle w:val="Hyperlink"/>
              </w:rPr>
              <w:t>7</w:t>
            </w:r>
            <w:r w:rsidR="70197702">
              <w:fldChar w:fldCharType="end"/>
            </w:r>
          </w:hyperlink>
        </w:p>
        <w:p w14:paraId="003BA139" w14:textId="6BC11C14" w:rsidR="004B7053" w:rsidRDefault="5BB80A23" w:rsidP="5BB80A23">
          <w:pPr>
            <w:pStyle w:val="TOC2"/>
            <w:tabs>
              <w:tab w:val="right" w:leader="dot" w:pos="9345"/>
            </w:tabs>
            <w:rPr>
              <w:rStyle w:val="Hyperlink"/>
              <w:noProof/>
            </w:rPr>
          </w:pPr>
          <w:hyperlink w:anchor="_Toc1971344641">
            <w:r w:rsidRPr="5BB80A23">
              <w:rPr>
                <w:rStyle w:val="Hyperlink"/>
              </w:rPr>
              <w:t>Instructor of Record Approval Process</w:t>
            </w:r>
            <w:r w:rsidR="70197702">
              <w:tab/>
            </w:r>
            <w:r w:rsidR="70197702">
              <w:fldChar w:fldCharType="begin"/>
            </w:r>
            <w:r w:rsidR="70197702">
              <w:instrText>PAGEREF _Toc1971344641 \h</w:instrText>
            </w:r>
            <w:r w:rsidR="70197702">
              <w:fldChar w:fldCharType="separate"/>
            </w:r>
            <w:r w:rsidRPr="5BB80A23">
              <w:rPr>
                <w:rStyle w:val="Hyperlink"/>
              </w:rPr>
              <w:t>7</w:t>
            </w:r>
            <w:r w:rsidR="70197702">
              <w:fldChar w:fldCharType="end"/>
            </w:r>
          </w:hyperlink>
        </w:p>
        <w:p w14:paraId="0AA4B411" w14:textId="3EFE291E" w:rsidR="004B7053" w:rsidRDefault="5BB80A23" w:rsidP="5BB80A23">
          <w:pPr>
            <w:pStyle w:val="TOC2"/>
            <w:tabs>
              <w:tab w:val="right" w:leader="dot" w:pos="9345"/>
            </w:tabs>
            <w:rPr>
              <w:rStyle w:val="Hyperlink"/>
              <w:noProof/>
            </w:rPr>
          </w:pPr>
          <w:hyperlink w:anchor="_Toc1804659093">
            <w:r w:rsidRPr="5BB80A23">
              <w:rPr>
                <w:rStyle w:val="Hyperlink"/>
              </w:rPr>
              <w:t>Instructional Workload Standards and Scope</w:t>
            </w:r>
            <w:r w:rsidR="70197702">
              <w:tab/>
            </w:r>
            <w:r w:rsidR="70197702">
              <w:fldChar w:fldCharType="begin"/>
            </w:r>
            <w:r w:rsidR="70197702">
              <w:instrText>PAGEREF _Toc1804659093 \h</w:instrText>
            </w:r>
            <w:r w:rsidR="70197702">
              <w:fldChar w:fldCharType="separate"/>
            </w:r>
            <w:r w:rsidRPr="5BB80A23">
              <w:rPr>
                <w:rStyle w:val="Hyperlink"/>
              </w:rPr>
              <w:t>8</w:t>
            </w:r>
            <w:r w:rsidR="70197702">
              <w:fldChar w:fldCharType="end"/>
            </w:r>
          </w:hyperlink>
        </w:p>
        <w:p w14:paraId="6B9CB808" w14:textId="0BD6DEE4" w:rsidR="004B7053" w:rsidRDefault="5BB80A23" w:rsidP="5BB80A23">
          <w:pPr>
            <w:pStyle w:val="TOC2"/>
            <w:tabs>
              <w:tab w:val="right" w:leader="dot" w:pos="9345"/>
            </w:tabs>
            <w:rPr>
              <w:rStyle w:val="Hyperlink"/>
              <w:noProof/>
            </w:rPr>
          </w:pPr>
          <w:hyperlink w:anchor="_Toc1255278769">
            <w:r w:rsidRPr="5BB80A23">
              <w:rPr>
                <w:rStyle w:val="Hyperlink"/>
              </w:rPr>
              <w:t>Instructional Compensation and Hiring Process</w:t>
            </w:r>
            <w:r w:rsidR="70197702">
              <w:tab/>
            </w:r>
            <w:r w:rsidR="70197702">
              <w:fldChar w:fldCharType="begin"/>
            </w:r>
            <w:r w:rsidR="70197702">
              <w:instrText>PAGEREF _Toc1255278769 \h</w:instrText>
            </w:r>
            <w:r w:rsidR="70197702">
              <w:fldChar w:fldCharType="separate"/>
            </w:r>
            <w:r w:rsidRPr="5BB80A23">
              <w:rPr>
                <w:rStyle w:val="Hyperlink"/>
              </w:rPr>
              <w:t>9</w:t>
            </w:r>
            <w:r w:rsidR="70197702">
              <w:fldChar w:fldCharType="end"/>
            </w:r>
          </w:hyperlink>
        </w:p>
        <w:p w14:paraId="764CFA89" w14:textId="7CF21116" w:rsidR="004B7053" w:rsidRDefault="5BB80A23" w:rsidP="5BB80A23">
          <w:pPr>
            <w:pStyle w:val="TOC1"/>
            <w:tabs>
              <w:tab w:val="right" w:leader="dot" w:pos="9345"/>
            </w:tabs>
            <w:rPr>
              <w:rStyle w:val="Hyperlink"/>
              <w:noProof/>
            </w:rPr>
          </w:pPr>
          <w:hyperlink w:anchor="_Toc215223421">
            <w:r w:rsidRPr="5BB80A23">
              <w:rPr>
                <w:rStyle w:val="Hyperlink"/>
              </w:rPr>
              <w:t>Appendix: Instructional and University Course Policies</w:t>
            </w:r>
            <w:r w:rsidR="70197702">
              <w:tab/>
            </w:r>
            <w:r w:rsidR="70197702">
              <w:fldChar w:fldCharType="begin"/>
            </w:r>
            <w:r w:rsidR="70197702">
              <w:instrText>PAGEREF _Toc215223421 \h</w:instrText>
            </w:r>
            <w:r w:rsidR="70197702">
              <w:fldChar w:fldCharType="separate"/>
            </w:r>
            <w:r w:rsidRPr="5BB80A23">
              <w:rPr>
                <w:rStyle w:val="Hyperlink"/>
              </w:rPr>
              <w:t>11</w:t>
            </w:r>
            <w:r w:rsidR="70197702">
              <w:fldChar w:fldCharType="end"/>
            </w:r>
          </w:hyperlink>
          <w:r w:rsidR="70197702">
            <w:fldChar w:fldCharType="end"/>
          </w:r>
        </w:p>
      </w:sdtContent>
    </w:sdt>
    <w:p w14:paraId="3924C5DF" w14:textId="2EDC66A7" w:rsidR="16EF9EA2" w:rsidRDefault="16EF9EA2" w:rsidP="004B7053">
      <w:pPr>
        <w:pStyle w:val="TOC2"/>
        <w:tabs>
          <w:tab w:val="left" w:pos="4298"/>
        </w:tabs>
        <w:rPr>
          <w:rStyle w:val="Hyperlink"/>
        </w:rPr>
      </w:pPr>
    </w:p>
    <w:p w14:paraId="0F503CAB" w14:textId="521F4D8F" w:rsidR="4EB2EEAF" w:rsidRDefault="4EB2EEAF" w:rsidP="4EB2EEAF"/>
    <w:p w14:paraId="486825A6" w14:textId="77777777" w:rsidR="00E859BE" w:rsidRDefault="00E859BE" w:rsidP="0012493C">
      <w:pPr>
        <w:pStyle w:val="Heading1"/>
        <w:rPr>
          <w:rFonts w:ascii="Aptos" w:eastAsia="Aptos" w:hAnsi="Aptos" w:cs="Aptos"/>
        </w:rPr>
      </w:pPr>
    </w:p>
    <w:p w14:paraId="10FC3AB6" w14:textId="77777777" w:rsidR="00645114" w:rsidRDefault="00645114" w:rsidP="00645114"/>
    <w:p w14:paraId="391907CC" w14:textId="77777777" w:rsidR="00645114" w:rsidRDefault="00645114" w:rsidP="00645114"/>
    <w:p w14:paraId="0843FF6C" w14:textId="77777777" w:rsidR="00645114" w:rsidRDefault="00645114" w:rsidP="00645114"/>
    <w:p w14:paraId="24F1E757" w14:textId="77777777" w:rsidR="00645114" w:rsidRDefault="00645114" w:rsidP="00645114"/>
    <w:p w14:paraId="12383E48" w14:textId="77777777" w:rsidR="00645114" w:rsidRDefault="00645114" w:rsidP="00645114"/>
    <w:p w14:paraId="38465A9A" w14:textId="77777777" w:rsidR="00645114" w:rsidRDefault="00645114" w:rsidP="00645114"/>
    <w:p w14:paraId="5B84BAD8" w14:textId="77777777" w:rsidR="00645114" w:rsidRPr="00645114" w:rsidRDefault="00645114" w:rsidP="00645114"/>
    <w:p w14:paraId="348C53DA" w14:textId="6733C70D" w:rsidR="0012493C" w:rsidRDefault="0012493C" w:rsidP="1CF639B2">
      <w:pPr>
        <w:pStyle w:val="Heading1"/>
        <w:rPr>
          <w:rFonts w:ascii="Aptos" w:eastAsia="Aptos" w:hAnsi="Aptos" w:cs="Aptos"/>
        </w:rPr>
      </w:pPr>
      <w:bookmarkStart w:id="0" w:name="_Toc1324898737"/>
      <w:r>
        <w:t>Overview</w:t>
      </w:r>
      <w:bookmarkEnd w:id="0"/>
    </w:p>
    <w:p w14:paraId="4C735A9B" w14:textId="3AD9057A" w:rsidR="00363F8B" w:rsidRPr="00363F8B" w:rsidRDefault="00363F8B" w:rsidP="00363F8B">
      <w:r w:rsidRPr="00363F8B">
        <w:t>In support of its commitment to ensuring that every undergraduate student at the University of Oregon has the support needed to thrive academically and graduate on time, Undergraduate Education and Student Success (UESS) advances the university’s academic mission primarily through direct student support services and institution</w:t>
      </w:r>
      <w:r w:rsidR="218DAB17">
        <w:t xml:space="preserve"> </w:t>
      </w:r>
      <w:r w:rsidRPr="00363F8B">
        <w:t xml:space="preserve">wide academic and </w:t>
      </w:r>
      <w:r>
        <w:t>cocurricular</w:t>
      </w:r>
      <w:r w:rsidRPr="00363F8B">
        <w:t xml:space="preserve"> strategies. UESS serves as the steward of the UGST (Undergraduate Studies) subject code</w:t>
      </w:r>
      <w:r w:rsidR="004217BA">
        <w:t xml:space="preserve"> but </w:t>
      </w:r>
      <w:r w:rsidRPr="00363F8B">
        <w:t>the division is not a traditional academic unit such as a college, school, or department, and instruction is not the primary mechanism through which most UESS units contribute to undergraduate education.</w:t>
      </w:r>
    </w:p>
    <w:p w14:paraId="0067D01E" w14:textId="2EDA98EC" w:rsidR="00363F8B" w:rsidRPr="00363F8B" w:rsidRDefault="00363F8B" w:rsidP="00363F8B">
      <w:r w:rsidRPr="00363F8B">
        <w:t>UESS maintains longstanding instructional strengths that are central to the undergraduate experience and to student learning and success. These include first</w:t>
      </w:r>
      <w:r w:rsidR="012005B8">
        <w:t>-</w:t>
      </w:r>
      <w:r w:rsidRPr="00066E27">
        <w:t xml:space="preserve">year course offerings associated with </w:t>
      </w:r>
      <w:r>
        <w:t>First</w:t>
      </w:r>
      <w:r w:rsidR="3C24FE4E">
        <w:t xml:space="preserve"> </w:t>
      </w:r>
      <w:r>
        <w:t>Year</w:t>
      </w:r>
      <w:r w:rsidRPr="00CB4346">
        <w:t xml:space="preserve"> Interest Groups (FIGs)</w:t>
      </w:r>
      <w:r w:rsidRPr="00066E27">
        <w:t xml:space="preserve"> and </w:t>
      </w:r>
      <w:r w:rsidRPr="00CB4346">
        <w:t>Academic Residential Communities (ARCs)</w:t>
      </w:r>
      <w:r w:rsidRPr="00066E27">
        <w:t xml:space="preserve">, as well as learning and study strategy courses offered through the </w:t>
      </w:r>
      <w:r w:rsidRPr="00CB4346">
        <w:t>Tutoring and Academic Engagement Center (TAEC)</w:t>
      </w:r>
      <w:r w:rsidRPr="00066E27">
        <w:t>.</w:t>
      </w:r>
      <w:r w:rsidRPr="00363F8B">
        <w:t xml:space="preserve"> Instructional responsibilities within UESS are not uniform across units and reflect the distinct structures and purposes of these programs. FIG and ARC courses typically rely on instructional faculty with disciplinary homes in academic departments and are often designed as </w:t>
      </w:r>
      <w:r>
        <w:t>corequisites</w:t>
      </w:r>
      <w:r w:rsidRPr="00363F8B">
        <w:t xml:space="preserve"> or complements to disciplinary coursework. In contrast, TAEC maintains instructional responsibilities that are explicitly embedded within position descriptions to sustain its longstanding curricular offerings.</w:t>
      </w:r>
    </w:p>
    <w:p w14:paraId="29A7C047" w14:textId="77777777" w:rsidR="00363F8B" w:rsidRPr="00363F8B" w:rsidRDefault="00363F8B" w:rsidP="00363F8B">
      <w:r w:rsidRPr="00363F8B">
        <w:t>This document outlines the policies and practices governing curriculum offered under the UGST subject code, including expectations for UESS staff serving as instructors of record and the processes for proposing, reviewing, and approving UGST coursework.</w:t>
      </w:r>
    </w:p>
    <w:p w14:paraId="2133FB8F" w14:textId="2B1E936C" w:rsidR="0003300C" w:rsidRPr="00B13C84" w:rsidRDefault="0003300C" w:rsidP="1CF639B2">
      <w:pPr>
        <w:pStyle w:val="Heading2"/>
        <w:rPr>
          <w:rFonts w:eastAsia="Aptos"/>
          <w:b/>
          <w:bCs/>
          <w:sz w:val="26"/>
          <w:szCs w:val="26"/>
        </w:rPr>
      </w:pPr>
      <w:bookmarkStart w:id="1" w:name="_Toc371150866"/>
      <w:r>
        <w:t>Core Values Guiding This Policy</w:t>
      </w:r>
      <w:bookmarkEnd w:id="1"/>
    </w:p>
    <w:p w14:paraId="6246518C" w14:textId="12070822" w:rsidR="0003300C" w:rsidRPr="00B13C84" w:rsidRDefault="0003300C" w:rsidP="0003300C">
      <w:pPr>
        <w:pStyle w:val="ListParagraph"/>
        <w:numPr>
          <w:ilvl w:val="0"/>
          <w:numId w:val="6"/>
        </w:numPr>
        <w:spacing w:after="200" w:line="276" w:lineRule="auto"/>
        <w:rPr>
          <w:rFonts w:ascii="Aptos" w:eastAsia="Aptos" w:hAnsi="Aptos" w:cs="Aptos"/>
        </w:rPr>
      </w:pPr>
      <w:r w:rsidRPr="0EE86EAA">
        <w:rPr>
          <w:rFonts w:ascii="Aptos" w:eastAsia="Aptos" w:hAnsi="Aptos" w:cs="Aptos"/>
          <w:b/>
          <w:bCs/>
        </w:rPr>
        <w:t xml:space="preserve">Student-Centered: </w:t>
      </w:r>
      <w:r>
        <w:rPr>
          <w:rFonts w:ascii="Aptos" w:eastAsia="Aptos" w:hAnsi="Aptos" w:cs="Aptos"/>
        </w:rPr>
        <w:t xml:space="preserve">The development and delivery of experiential learning, academic support, inquiry-based, and career preparation curriculum centers student learning outcomes aligned with Oregon Rising goals and divisional priorities for student success. </w:t>
      </w:r>
    </w:p>
    <w:p w14:paraId="022407C4" w14:textId="4069F563" w:rsidR="0003300C" w:rsidRPr="00B13C84" w:rsidRDefault="0003300C" w:rsidP="1CF639B2">
      <w:pPr>
        <w:pStyle w:val="ListParagraph"/>
        <w:numPr>
          <w:ilvl w:val="0"/>
          <w:numId w:val="6"/>
        </w:numPr>
        <w:spacing w:after="200" w:line="276" w:lineRule="auto"/>
        <w:rPr>
          <w:rFonts w:ascii="Aptos" w:eastAsia="Aptos" w:hAnsi="Aptos" w:cs="Aptos"/>
          <w:b/>
          <w:bCs/>
        </w:rPr>
      </w:pPr>
      <w:r w:rsidRPr="1CF639B2">
        <w:rPr>
          <w:rFonts w:ascii="Aptos" w:eastAsia="Aptos" w:hAnsi="Aptos" w:cs="Aptos"/>
          <w:b/>
          <w:bCs/>
        </w:rPr>
        <w:t>Collaboration:</w:t>
      </w:r>
      <w:r w:rsidRPr="1CF639B2">
        <w:rPr>
          <w:rFonts w:ascii="Aptos" w:eastAsia="Aptos" w:hAnsi="Aptos" w:cs="Aptos"/>
        </w:rPr>
        <w:t xml:space="preserve"> </w:t>
      </w:r>
      <w:r w:rsidR="004541E1" w:rsidRPr="1CF639B2">
        <w:rPr>
          <w:rFonts w:ascii="Aptos" w:eastAsia="Aptos" w:hAnsi="Aptos" w:cs="Aptos"/>
        </w:rPr>
        <w:t xml:space="preserve">UGST coursework is developed and delivered in collaboration with academic units and campus partners in ways that complement disciplinary curricula and institutional priorities. </w:t>
      </w:r>
    </w:p>
    <w:p w14:paraId="00DD5FD2" w14:textId="0C1AD792" w:rsidR="0003300C" w:rsidRPr="00B13C84" w:rsidRDefault="0003300C" w:rsidP="1CF639B2">
      <w:pPr>
        <w:pStyle w:val="ListParagraph"/>
        <w:numPr>
          <w:ilvl w:val="0"/>
          <w:numId w:val="6"/>
        </w:numPr>
        <w:spacing w:after="200" w:line="276" w:lineRule="auto"/>
        <w:rPr>
          <w:rFonts w:ascii="Aptos" w:eastAsia="Aptos" w:hAnsi="Aptos" w:cs="Aptos"/>
          <w:b/>
          <w:bCs/>
        </w:rPr>
      </w:pPr>
      <w:r w:rsidRPr="1CF639B2">
        <w:rPr>
          <w:rFonts w:ascii="Aptos" w:eastAsia="Aptos" w:hAnsi="Aptos" w:cs="Aptos"/>
          <w:b/>
          <w:bCs/>
        </w:rPr>
        <w:lastRenderedPageBreak/>
        <w:t>Equity:</w:t>
      </w:r>
      <w:r w:rsidRPr="1CF639B2">
        <w:rPr>
          <w:rFonts w:ascii="Aptos" w:eastAsia="Aptos" w:hAnsi="Aptos" w:cs="Aptos"/>
        </w:rPr>
        <w:t xml:space="preserve"> This policy ensures equity for divisional staff and units in instructional compensation and labor.  The curriculum offered through UGST subject code courses also creates </w:t>
      </w:r>
      <w:r w:rsidR="003F3B4A" w:rsidRPr="1CF639B2">
        <w:rPr>
          <w:rFonts w:ascii="Aptos" w:eastAsia="Aptos" w:hAnsi="Aptos" w:cs="Aptos"/>
        </w:rPr>
        <w:t xml:space="preserve">equitable </w:t>
      </w:r>
      <w:r w:rsidRPr="1CF639B2">
        <w:rPr>
          <w:rFonts w:ascii="Aptos" w:eastAsia="Aptos" w:hAnsi="Aptos" w:cs="Aptos"/>
        </w:rPr>
        <w:t xml:space="preserve">access to and engagement with </w:t>
      </w:r>
      <w:r w:rsidR="003F3B4A" w:rsidRPr="1CF639B2">
        <w:rPr>
          <w:rFonts w:ascii="Aptos" w:eastAsia="Aptos" w:hAnsi="Aptos" w:cs="Aptos"/>
        </w:rPr>
        <w:t xml:space="preserve">high-impact learning environments for students from all schools and colleges to ensure they benefit from the full resources and opportunities of the public research university. </w:t>
      </w:r>
    </w:p>
    <w:p w14:paraId="47B1A8C5" w14:textId="4971B112" w:rsidR="0003300C" w:rsidRPr="00B13C84" w:rsidRDefault="0003300C" w:rsidP="0003300C">
      <w:pPr>
        <w:pStyle w:val="ListParagraph"/>
        <w:numPr>
          <w:ilvl w:val="0"/>
          <w:numId w:val="6"/>
        </w:numPr>
        <w:spacing w:after="200" w:line="276" w:lineRule="auto"/>
        <w:rPr>
          <w:rFonts w:ascii="Aptos" w:eastAsia="Aptos" w:hAnsi="Aptos" w:cs="Aptos"/>
        </w:rPr>
      </w:pPr>
      <w:r w:rsidRPr="0EE86EAA">
        <w:rPr>
          <w:rFonts w:ascii="Aptos" w:eastAsia="Aptos" w:hAnsi="Aptos" w:cs="Aptos"/>
          <w:b/>
          <w:bCs/>
        </w:rPr>
        <w:t xml:space="preserve">Impact: </w:t>
      </w:r>
      <w:r w:rsidR="003F3B4A">
        <w:rPr>
          <w:rFonts w:ascii="Aptos" w:eastAsia="Aptos" w:hAnsi="Aptos" w:cs="Aptos"/>
        </w:rPr>
        <w:t xml:space="preserve">The UGST subject code and UESS staff instruction contribute to student learning outcomes from confidence, persistence, resilience, and belonging, to the acquisition of skills, knowledge, and mindset platforming students for success in their core education and major related coursework as well as </w:t>
      </w:r>
      <w:r w:rsidR="00E76BAD">
        <w:rPr>
          <w:rFonts w:ascii="Aptos" w:eastAsia="Aptos" w:hAnsi="Aptos" w:cs="Aptos"/>
        </w:rPr>
        <w:t xml:space="preserve">experiential learning and capstone projects and programs. </w:t>
      </w:r>
    </w:p>
    <w:p w14:paraId="26CA183F" w14:textId="683513BE" w:rsidR="0003300C" w:rsidRDefault="0003300C" w:rsidP="00350530">
      <w:pPr>
        <w:pStyle w:val="ListParagraph"/>
      </w:pPr>
      <w:r w:rsidRPr="0EE86EAA">
        <w:rPr>
          <w:b/>
        </w:rPr>
        <w:t xml:space="preserve">Growth: </w:t>
      </w:r>
      <w:r w:rsidR="003F3B4A">
        <w:t xml:space="preserve">The UGST subject code and UESS staff instructors contribute to initiating, sustaining, and scaling innovative curricular interventions and pedagogies aligned with Oregon Rising goals.  </w:t>
      </w:r>
    </w:p>
    <w:p w14:paraId="1D5DD9C5" w14:textId="0C05F12A" w:rsidR="3B3F2B6A" w:rsidRDefault="3B3F2B6A" w:rsidP="00CB4346">
      <w:pPr>
        <w:pStyle w:val="Heading2"/>
      </w:pPr>
      <w:bookmarkStart w:id="2" w:name="_Toc2033763558"/>
      <w:r>
        <w:t>Governance</w:t>
      </w:r>
      <w:bookmarkEnd w:id="2"/>
    </w:p>
    <w:p w14:paraId="4B1161D4" w14:textId="4FE6E264" w:rsidR="3B3F2B6A" w:rsidRDefault="3B3F2B6A" w:rsidP="16EF9EA2">
      <w:r>
        <w:t>The UESS Curriculum Committee serves as the primary governing body for curriculum offered under the UGST subject code. The committee is responsible for ensuring alignment with divisional priorities and compliance with institutional curriculum policies and performs functions analogous to those of a school or college curriculum committee.</w:t>
      </w:r>
    </w:p>
    <w:p w14:paraId="7B781465" w14:textId="4121F3F1" w:rsidR="16EF9EA2" w:rsidRDefault="3B3F2B6A" w:rsidP="16EF9EA2">
      <w:pPr>
        <w:spacing w:after="200" w:line="276" w:lineRule="auto"/>
        <w:rPr>
          <w:rFonts w:ascii="Aptos" w:eastAsia="Aptos" w:hAnsi="Aptos" w:cs="Aptos"/>
        </w:rPr>
      </w:pPr>
      <w:r>
        <w:t xml:space="preserve">Course proposals must demonstrate unit level support </w:t>
      </w:r>
      <w:r w:rsidR="00B75E1F">
        <w:t xml:space="preserve">and AVP pre-approval </w:t>
      </w:r>
      <w:r>
        <w:t xml:space="preserve">prior to </w:t>
      </w:r>
      <w:r w:rsidR="00B75E1F">
        <w:t>UESS Curriculum C</w:t>
      </w:r>
      <w:r>
        <w:t>ommittee review. The committee evaluates proposals for alignment, scope, appropriateness within the UESS mission, and adherence to policy, and may approve, request revision, or decline proposals. While the committee may provide consultative guidance during course development, it exercises formal curricular governance authority for UGST offerings. Final approval of all UGST courses is granted by the Vice Provost for Undergraduate Education and Student Success (VP UESS).</w:t>
      </w:r>
      <w:r w:rsidR="00974D56">
        <w:t xml:space="preserve">  All UGST coursework must comply fully with applicable university policies governing courses and curriculum.</w:t>
      </w:r>
    </w:p>
    <w:p w14:paraId="46FBFACE" w14:textId="7B58A977" w:rsidR="009039E4" w:rsidRDefault="4B70C023" w:rsidP="003B39CA">
      <w:pPr>
        <w:pStyle w:val="Heading1"/>
        <w:rPr>
          <w:rFonts w:eastAsia="Aptos"/>
        </w:rPr>
      </w:pPr>
      <w:bookmarkStart w:id="3" w:name="_Toc1569758294"/>
      <w:r w:rsidRPr="1CF639B2">
        <w:rPr>
          <w:rFonts w:eastAsia="Aptos"/>
        </w:rPr>
        <w:t>UESS Curriculum</w:t>
      </w:r>
      <w:r w:rsidR="00DE2C1F" w:rsidRPr="1CF639B2">
        <w:rPr>
          <w:rFonts w:eastAsia="Aptos"/>
        </w:rPr>
        <w:t xml:space="preserve"> Policy</w:t>
      </w:r>
      <w:r w:rsidR="00A07B69" w:rsidRPr="1CF639B2">
        <w:rPr>
          <w:rFonts w:eastAsia="Aptos"/>
        </w:rPr>
        <w:t xml:space="preserve"> &amp; Process</w:t>
      </w:r>
      <w:bookmarkEnd w:id="3"/>
    </w:p>
    <w:p w14:paraId="3563C6A3" w14:textId="69DCB1CD" w:rsidR="00E04D08" w:rsidRPr="00E04D08" w:rsidRDefault="00E04D08" w:rsidP="00E04D08">
      <w:r w:rsidRPr="00E04D08">
        <w:t xml:space="preserve">The development of new curriculum or individual courses within UESS is an </w:t>
      </w:r>
      <w:r w:rsidRPr="00CB4346">
        <w:t>intentional and selective activity</w:t>
      </w:r>
      <w:r w:rsidRPr="00E04D08">
        <w:t xml:space="preserve"> that must align with divisional goals and priorities, core services and functions, and broader university priorities. All UGST coursework must comply fully with applicable </w:t>
      </w:r>
      <w:r w:rsidR="00750AEA">
        <w:t>university</w:t>
      </w:r>
      <w:r w:rsidRPr="00E04D08">
        <w:t xml:space="preserve"> policies governing courses and curriculum.</w:t>
      </w:r>
    </w:p>
    <w:p w14:paraId="4FC82D8F" w14:textId="725634E6" w:rsidR="00E04D08" w:rsidRPr="00E04D08" w:rsidRDefault="00E04D08" w:rsidP="00E04D08">
      <w:r w:rsidRPr="00E04D08">
        <w:t xml:space="preserve">In evaluating proposed coursework, UESS considers whether a </w:t>
      </w:r>
      <w:r w:rsidRPr="00CB4346">
        <w:t>credit</w:t>
      </w:r>
      <w:r w:rsidR="683CA06E">
        <w:t xml:space="preserve"> </w:t>
      </w:r>
      <w:r w:rsidRPr="00CB4346">
        <w:t>bearing course is the most appropriate and effective delivery method</w:t>
      </w:r>
      <w:r w:rsidRPr="00E04D08">
        <w:t xml:space="preserve"> for achieving the intended student learning or success outcomes. UGST courses should not duplicate free services, resources, or </w:t>
      </w:r>
      <w:r w:rsidRPr="00E04D08">
        <w:lastRenderedPageBreak/>
        <w:t xml:space="preserve">supports already available to students, </w:t>
      </w:r>
      <w:r w:rsidRPr="00CB4346">
        <w:t xml:space="preserve">nor should they be proposed where comparable outcomes could reasonably be achieved through </w:t>
      </w:r>
      <w:r w:rsidR="64F240AC">
        <w:t xml:space="preserve">noncredit </w:t>
      </w:r>
      <w:r>
        <w:t>bearing</w:t>
      </w:r>
      <w:r w:rsidRPr="00CB4346">
        <w:t xml:space="preserve"> formats, including workshops, embedded academic supports, </w:t>
      </w:r>
      <w:r w:rsidR="6CB2BE53" w:rsidRPr="00CB4346">
        <w:t>cocurricular</w:t>
      </w:r>
      <w:r w:rsidRPr="00CB4346">
        <w:t xml:space="preserve"> programming, or other scalable interventions</w:t>
      </w:r>
      <w:r w:rsidRPr="00E04D08">
        <w:t>.</w:t>
      </w:r>
    </w:p>
    <w:p w14:paraId="01615A12" w14:textId="270E40EF" w:rsidR="007B4BDF" w:rsidRDefault="00E04D08" w:rsidP="00315245">
      <w:r w:rsidRPr="00E04D08">
        <w:t>UESS staff with ideas for new courses must begin by consulting with their supervisor and unit director or AVP to confirm unit</w:t>
      </w:r>
      <w:r w:rsidR="623DDC4D">
        <w:t xml:space="preserve"> </w:t>
      </w:r>
      <w:r w:rsidRPr="00E04D08">
        <w:t>level support, alignment with divisional priorities, and operational feasibility prior to formal proposal submission.</w:t>
      </w:r>
    </w:p>
    <w:p w14:paraId="3C9C1B47" w14:textId="01D20495" w:rsidR="00FD03D4" w:rsidRPr="00350530" w:rsidRDefault="00FD03D4" w:rsidP="00315245">
      <w:pPr>
        <w:rPr>
          <w:rFonts w:ascii="Aptos" w:eastAsia="Aptos" w:hAnsi="Aptos" w:cs="Times New Roman"/>
        </w:rPr>
      </w:pPr>
      <w:r w:rsidRPr="00350530">
        <w:rPr>
          <w:rFonts w:ascii="Aptos" w:eastAsia="Aptos" w:hAnsi="Aptos" w:cs="Times New Roman"/>
        </w:rPr>
        <w:t xml:space="preserve">All UGST courses offered through UESS must comply with applicable University of Oregon course and instructional policies. Course proposers and instructors should attend carefully to university expectations related to credit and student time commitment, syllabus requirements, and core instructional responsibilities governing accessibility, attendance and engagement, assessment, grading, and instructor availability. </w:t>
      </w:r>
      <w:r w:rsidR="00BF0ECB" w:rsidRPr="00350530">
        <w:rPr>
          <w:rFonts w:ascii="Aptos" w:eastAsia="Aptos" w:hAnsi="Aptos" w:cs="Times New Roman"/>
        </w:rPr>
        <w:t xml:space="preserve">Key university policies and resources most relevant to UGST coursework are summarized in </w:t>
      </w:r>
      <w:r w:rsidR="00BF0ECB" w:rsidRPr="00350530">
        <w:rPr>
          <w:rFonts w:ascii="Aptos" w:eastAsia="Aptos" w:hAnsi="Aptos" w:cs="Times New Roman"/>
          <w:b/>
          <w:bCs/>
        </w:rPr>
        <w:t>Appendix:</w:t>
      </w:r>
      <w:r w:rsidR="00B65E2D" w:rsidRPr="00350530">
        <w:rPr>
          <w:rFonts w:ascii="Aptos" w:eastAsia="Aptos" w:hAnsi="Aptos" w:cs="Times New Roman"/>
          <w:b/>
          <w:bCs/>
        </w:rPr>
        <w:t xml:space="preserve"> University Instructional and Course </w:t>
      </w:r>
      <w:r w:rsidR="0A8B7D2F" w:rsidRPr="0DA38EEF">
        <w:rPr>
          <w:rFonts w:ascii="Aptos" w:eastAsia="Aptos" w:hAnsi="Aptos" w:cs="Times New Roman"/>
          <w:b/>
          <w:bCs/>
        </w:rPr>
        <w:t>Priorities</w:t>
      </w:r>
      <w:r w:rsidR="00B65E2D" w:rsidRPr="00350530">
        <w:rPr>
          <w:rFonts w:ascii="Aptos" w:eastAsia="Aptos" w:hAnsi="Aptos" w:cs="Times New Roman"/>
          <w:b/>
          <w:bCs/>
        </w:rPr>
        <w:t xml:space="preserve"> </w:t>
      </w:r>
      <w:r w:rsidR="005C641E" w:rsidRPr="00350530">
        <w:rPr>
          <w:rFonts w:ascii="Aptos" w:eastAsia="Aptos" w:hAnsi="Aptos" w:cs="Times New Roman"/>
        </w:rPr>
        <w:t xml:space="preserve">and </w:t>
      </w:r>
      <w:r w:rsidRPr="00350530">
        <w:rPr>
          <w:rFonts w:ascii="Aptos" w:eastAsia="Aptos" w:hAnsi="Aptos" w:cs="Times New Roman"/>
        </w:rPr>
        <w:t xml:space="preserve">are housed on the Office of the </w:t>
      </w:r>
      <w:r w:rsidR="00020157" w:rsidRPr="00350530">
        <w:rPr>
          <w:rFonts w:ascii="Aptos" w:eastAsia="Aptos" w:hAnsi="Aptos" w:cs="Times New Roman"/>
        </w:rPr>
        <w:t>Provost’s</w:t>
      </w:r>
      <w:r w:rsidRPr="00350530">
        <w:rPr>
          <w:rFonts w:ascii="Aptos" w:eastAsia="Aptos" w:hAnsi="Aptos" w:cs="Times New Roman"/>
        </w:rPr>
        <w:t xml:space="preserve"> website: https://provost.uoregon.edu/academic-policies-procedures-and-guidance.</w:t>
      </w:r>
    </w:p>
    <w:p w14:paraId="53A265A8" w14:textId="22703DB5" w:rsidR="02C7BD01" w:rsidRDefault="00ED7F8A" w:rsidP="009039E4">
      <w:pPr>
        <w:pStyle w:val="Heading2"/>
        <w:rPr>
          <w:rFonts w:eastAsia="Aptos"/>
        </w:rPr>
      </w:pPr>
      <w:bookmarkStart w:id="4" w:name="_Toc1101612813"/>
      <w:r w:rsidRPr="1CF639B2">
        <w:rPr>
          <w:rFonts w:eastAsia="Aptos"/>
        </w:rPr>
        <w:t>New Course Proposal Process</w:t>
      </w:r>
      <w:bookmarkEnd w:id="4"/>
    </w:p>
    <w:p w14:paraId="28B88A80" w14:textId="59A6D523" w:rsidR="002C625E" w:rsidRPr="005C2463" w:rsidRDefault="6F498DCF" w:rsidP="00F37657">
      <w:pPr>
        <w:rPr>
          <w:b/>
          <w:bCs/>
        </w:rPr>
      </w:pPr>
      <w:r>
        <w:t xml:space="preserve">All new and revised course proposals offered under the UGST subject code must follow the review and approval pathways described below. </w:t>
      </w:r>
      <w:r w:rsidR="70763588">
        <w:t xml:space="preserve"> </w:t>
      </w:r>
      <w:r w:rsidR="091A25DC">
        <w:t>Proposals may be for permanent, generic, or experimental course numbers and must be submitted using the</w:t>
      </w:r>
      <w:r w:rsidR="1144DAF5">
        <w:t xml:space="preserve"> </w:t>
      </w:r>
      <w:hyperlink r:id="rId10">
        <w:r w:rsidR="6E2E1DF8" w:rsidRPr="1CF639B2">
          <w:rPr>
            <w:rStyle w:val="Hyperlink"/>
            <w:rFonts w:ascii="Aptos" w:eastAsia="Aptos" w:hAnsi="Aptos" w:cs="Aptos"/>
            <w:b/>
            <w:bCs/>
            <w:color w:val="007030"/>
          </w:rPr>
          <w:t>UESS Course Proposal Form</w:t>
        </w:r>
        <w:r w:rsidR="16E8EECE" w:rsidRPr="1CF639B2">
          <w:rPr>
            <w:rStyle w:val="Hyperlink"/>
            <w:rFonts w:ascii="Aptos" w:eastAsia="Aptos" w:hAnsi="Aptos" w:cs="Aptos"/>
            <w:b/>
            <w:bCs/>
            <w:color w:val="007030"/>
          </w:rPr>
          <w:t>,</w:t>
        </w:r>
      </w:hyperlink>
      <w:r w:rsidR="616F58C6">
        <w:t xml:space="preserve"> </w:t>
      </w:r>
      <w:r w:rsidR="00CD2BE2">
        <w:t xml:space="preserve">accompanied by the </w:t>
      </w:r>
      <w:hyperlink r:id="rId11">
        <w:r w:rsidR="53E884B6" w:rsidRPr="1CF639B2">
          <w:rPr>
            <w:rStyle w:val="Hyperlink"/>
            <w:b/>
            <w:bCs/>
            <w:color w:val="007030"/>
          </w:rPr>
          <w:t>UGST Course Instructor – Supervisor Approval Form</w:t>
        </w:r>
        <w:r w:rsidR="683EA823" w:rsidRPr="1CF639B2">
          <w:rPr>
            <w:rStyle w:val="Hyperlink"/>
            <w:b/>
            <w:bCs/>
            <w:color w:val="007030"/>
          </w:rPr>
          <w:t>, when applicable</w:t>
        </w:r>
      </w:hyperlink>
      <w:r w:rsidR="002C625E" w:rsidRPr="1CF639B2">
        <w:rPr>
          <w:b/>
          <w:bCs/>
        </w:rPr>
        <w:t>.</w:t>
      </w:r>
    </w:p>
    <w:p w14:paraId="15E23653" w14:textId="3D05CA7D" w:rsidR="0983E3CC" w:rsidRPr="004B7053" w:rsidRDefault="0983E3CC" w:rsidP="1CF639B2">
      <w:pPr>
        <w:pStyle w:val="Heading3"/>
        <w:rPr>
          <w:rFonts w:eastAsia="Segoe UI" w:cs="Segoe UI"/>
        </w:rPr>
      </w:pPr>
      <w:r>
        <w:t>Courses Following Established Program Models</w:t>
      </w:r>
    </w:p>
    <w:p w14:paraId="0906F1A3" w14:textId="22F2890A" w:rsidR="0983E3CC" w:rsidRPr="00350530" w:rsidRDefault="0983E3CC" w:rsidP="00350530">
      <w:pPr>
        <w:spacing w:before="210" w:after="210" w:line="300" w:lineRule="auto"/>
        <w:rPr>
          <w:rFonts w:eastAsiaTheme="minorEastAsia"/>
        </w:rPr>
      </w:pPr>
      <w:r w:rsidRPr="00350530">
        <w:rPr>
          <w:rFonts w:eastAsiaTheme="minorEastAsia"/>
        </w:rPr>
        <w:t>Certain UGST courses are offered within established, regularized program models that have permanent course numbers approved by the Committee on Courses and the University Senate. Course offerings and instructor assignments that adhere to these standard models follow established programmatic approval processes and do not require separate UESS Curriculum Committee review, unless otherwise noted.</w:t>
      </w:r>
    </w:p>
    <w:p w14:paraId="0F6B45C7" w14:textId="534851D7" w:rsidR="0983E3CC" w:rsidRPr="00350530" w:rsidRDefault="0983E3CC" w:rsidP="00350530">
      <w:pPr>
        <w:spacing w:before="210" w:after="210" w:line="300" w:lineRule="auto"/>
        <w:rPr>
          <w:rFonts w:eastAsiaTheme="minorEastAsia"/>
        </w:rPr>
      </w:pPr>
      <w:r w:rsidRPr="00350530">
        <w:rPr>
          <w:rFonts w:eastAsiaTheme="minorEastAsia"/>
        </w:rPr>
        <w:t>These include:</w:t>
      </w:r>
    </w:p>
    <w:p w14:paraId="1CA6DC05" w14:textId="7EF23F61" w:rsidR="0983E3CC" w:rsidRPr="00350530" w:rsidRDefault="0983E3CC" w:rsidP="00350530">
      <w:pPr>
        <w:pStyle w:val="ListParagraph"/>
        <w:numPr>
          <w:ilvl w:val="0"/>
          <w:numId w:val="23"/>
        </w:numPr>
        <w:spacing w:before="210" w:after="210" w:line="300" w:lineRule="auto"/>
        <w:rPr>
          <w:rFonts w:eastAsiaTheme="minorEastAsia"/>
        </w:rPr>
      </w:pPr>
      <w:r w:rsidRPr="00350530">
        <w:rPr>
          <w:rFonts w:eastAsiaTheme="minorEastAsia"/>
          <w:b/>
          <w:bCs/>
        </w:rPr>
        <w:t>First</w:t>
      </w:r>
      <w:r w:rsidRPr="00350530">
        <w:rPr>
          <w:rFonts w:ascii="Cambria Math" w:eastAsiaTheme="minorEastAsia" w:hAnsi="Cambria Math" w:cs="Cambria Math"/>
          <w:b/>
          <w:bCs/>
        </w:rPr>
        <w:t>‑</w:t>
      </w:r>
      <w:r w:rsidRPr="00350530">
        <w:rPr>
          <w:rFonts w:eastAsiaTheme="minorEastAsia"/>
          <w:b/>
          <w:bCs/>
        </w:rPr>
        <w:t>Year Interest Groups (FIGs):</w:t>
      </w:r>
    </w:p>
    <w:p w14:paraId="6E288306" w14:textId="2BCD0C40" w:rsidR="0983E3CC" w:rsidRPr="00350530" w:rsidRDefault="0983E3CC" w:rsidP="00350530">
      <w:pPr>
        <w:pStyle w:val="ListParagraph"/>
        <w:spacing w:before="210" w:after="210" w:line="300" w:lineRule="auto"/>
        <w:rPr>
          <w:rFonts w:eastAsiaTheme="minorEastAsia"/>
        </w:rPr>
      </w:pPr>
      <w:r w:rsidRPr="00350530">
        <w:rPr>
          <w:rFonts w:eastAsiaTheme="minorEastAsia"/>
        </w:rPr>
        <w:lastRenderedPageBreak/>
        <w:t>The standard FIG model consists of a coordinated set of three courses, including a one</w:t>
      </w:r>
      <w:r w:rsidRPr="00350530">
        <w:rPr>
          <w:rFonts w:ascii="Cambria Math" w:eastAsiaTheme="minorEastAsia" w:hAnsi="Cambria Math" w:cs="Cambria Math"/>
        </w:rPr>
        <w:t>‑</w:t>
      </w:r>
      <w:r w:rsidRPr="00350530">
        <w:rPr>
          <w:rFonts w:eastAsiaTheme="minorEastAsia"/>
        </w:rPr>
        <w:t>credit seminar (UGST 109) linked to two additional courses, typically taught by instructional faculty with disciplinary expertise and departmental academic homes.</w:t>
      </w:r>
    </w:p>
    <w:p w14:paraId="525EF944" w14:textId="7C06155D" w:rsidR="0983E3CC" w:rsidRPr="00350530" w:rsidRDefault="0983E3CC" w:rsidP="00350530">
      <w:pPr>
        <w:pStyle w:val="ListParagraph"/>
        <w:numPr>
          <w:ilvl w:val="0"/>
          <w:numId w:val="23"/>
        </w:numPr>
        <w:spacing w:before="210" w:after="210" w:line="300" w:lineRule="auto"/>
        <w:rPr>
          <w:rFonts w:eastAsiaTheme="minorEastAsia"/>
        </w:rPr>
      </w:pPr>
      <w:r w:rsidRPr="00350530">
        <w:rPr>
          <w:rFonts w:eastAsiaTheme="minorEastAsia"/>
          <w:b/>
          <w:bCs/>
        </w:rPr>
        <w:t>Academic Residential Communities (ARCs):</w:t>
      </w:r>
      <w:r w:rsidRPr="000B6219">
        <w:br/>
      </w:r>
      <w:r w:rsidRPr="00350530">
        <w:rPr>
          <w:rFonts w:eastAsiaTheme="minorEastAsia"/>
        </w:rPr>
        <w:t>The standard ARC model integrates academic and residential experiences and includes a year</w:t>
      </w:r>
      <w:r w:rsidRPr="00350530">
        <w:rPr>
          <w:rFonts w:ascii="Cambria Math" w:eastAsiaTheme="minorEastAsia" w:hAnsi="Cambria Math" w:cs="Cambria Math"/>
        </w:rPr>
        <w:t>‑</w:t>
      </w:r>
      <w:r w:rsidRPr="00350530">
        <w:rPr>
          <w:rFonts w:eastAsiaTheme="minorEastAsia"/>
        </w:rPr>
        <w:t>long, four</w:t>
      </w:r>
      <w:r w:rsidRPr="00350530">
        <w:rPr>
          <w:rFonts w:ascii="Cambria Math" w:eastAsiaTheme="minorEastAsia" w:hAnsi="Cambria Math" w:cs="Cambria Math"/>
        </w:rPr>
        <w:t>‑</w:t>
      </w:r>
      <w:r w:rsidRPr="00350530">
        <w:rPr>
          <w:rFonts w:eastAsiaTheme="minorEastAsia"/>
        </w:rPr>
        <w:t>credit UGST seminar (UGST 111, 112, or 113)</w:t>
      </w:r>
      <w:r w:rsidR="008948E1">
        <w:rPr>
          <w:rFonts w:eastAsiaTheme="minorEastAsia"/>
        </w:rPr>
        <w:t xml:space="preserve"> satisfying core education group area requirements</w:t>
      </w:r>
      <w:r w:rsidRPr="00350530">
        <w:rPr>
          <w:rFonts w:eastAsiaTheme="minorEastAsia"/>
        </w:rPr>
        <w:t xml:space="preserve">, </w:t>
      </w:r>
      <w:r w:rsidR="008948E1">
        <w:rPr>
          <w:rFonts w:eastAsiaTheme="minorEastAsia"/>
        </w:rPr>
        <w:t>and</w:t>
      </w:r>
      <w:r>
        <w:rPr>
          <w:rFonts w:eastAsiaTheme="minorEastAsia"/>
        </w:rPr>
        <w:t xml:space="preserve"> </w:t>
      </w:r>
      <w:r w:rsidRPr="00350530">
        <w:rPr>
          <w:rFonts w:eastAsiaTheme="minorEastAsia"/>
        </w:rPr>
        <w:t>typically taught by instructional faculty with departmental appointments and designed to complement disciplinary coursework.</w:t>
      </w:r>
    </w:p>
    <w:p w14:paraId="1BDCD81D" w14:textId="54CD67A9" w:rsidR="0983E3CC" w:rsidRPr="00350530" w:rsidRDefault="0983E3CC" w:rsidP="00350530">
      <w:pPr>
        <w:pStyle w:val="ListParagraph"/>
        <w:numPr>
          <w:ilvl w:val="0"/>
          <w:numId w:val="23"/>
        </w:numPr>
        <w:spacing w:before="210" w:after="210" w:line="300" w:lineRule="auto"/>
        <w:rPr>
          <w:rFonts w:eastAsiaTheme="minorEastAsia"/>
        </w:rPr>
      </w:pPr>
      <w:r w:rsidRPr="00350530">
        <w:rPr>
          <w:rFonts w:eastAsiaTheme="minorEastAsia"/>
          <w:b/>
          <w:bCs/>
        </w:rPr>
        <w:t>Tutoring and Academic Engagement Center (TAEC):</w:t>
      </w:r>
      <w:r w:rsidRPr="000B6219">
        <w:br/>
      </w:r>
      <w:r w:rsidRPr="00350530">
        <w:rPr>
          <w:rFonts w:eastAsiaTheme="minorEastAsia"/>
        </w:rPr>
        <w:t>TAEC offers established UGST courses with permanent course numbers that reflect longstanding instructional responsibilities embedded within unit positions.</w:t>
      </w:r>
    </w:p>
    <w:p w14:paraId="35712C16" w14:textId="77777777" w:rsidR="008C5472" w:rsidRPr="000B6219" w:rsidRDefault="008C5472" w:rsidP="1CF639B2">
      <w:pPr>
        <w:pStyle w:val="Heading3"/>
      </w:pPr>
      <w:r>
        <w:t>Courses Requiring UESS Curriculum Committee Review</w:t>
      </w:r>
    </w:p>
    <w:p w14:paraId="51B5231B" w14:textId="77777777" w:rsidR="008C5472" w:rsidRPr="000B6219" w:rsidRDefault="008C5472" w:rsidP="008C5472">
      <w:r w:rsidRPr="000B6219">
        <w:t xml:space="preserve">Any UGST course proposal that </w:t>
      </w:r>
      <w:r w:rsidRPr="00350530">
        <w:t>falls outside an established program model</w:t>
      </w:r>
      <w:r w:rsidRPr="000B6219">
        <w:t xml:space="preserve"> or represents a </w:t>
      </w:r>
      <w:r w:rsidRPr="00350530">
        <w:t>new, revised, or experimental offering</w:t>
      </w:r>
      <w:r w:rsidRPr="000B6219">
        <w:t xml:space="preserve"> must be submitted to the </w:t>
      </w:r>
      <w:r w:rsidRPr="00350530">
        <w:t>UESS Curriculum Committee</w:t>
      </w:r>
      <w:r w:rsidRPr="000B6219">
        <w:t xml:space="preserve"> for review and approval and must follow divisional and institutional course review, approval, and build processes.</w:t>
      </w:r>
    </w:p>
    <w:p w14:paraId="2D1097DB" w14:textId="77777777" w:rsidR="008C5472" w:rsidRPr="000B6219" w:rsidRDefault="008C5472" w:rsidP="008C5472">
      <w:r w:rsidRPr="000B6219">
        <w:t>This includes, but is not limited to:</w:t>
      </w:r>
    </w:p>
    <w:p w14:paraId="709E6640" w14:textId="77777777" w:rsidR="008C5472" w:rsidRPr="000B6219" w:rsidRDefault="008C5472" w:rsidP="008C5472">
      <w:pPr>
        <w:numPr>
          <w:ilvl w:val="0"/>
          <w:numId w:val="24"/>
        </w:numPr>
      </w:pPr>
      <w:r w:rsidRPr="000B6219">
        <w:rPr>
          <w:b/>
          <w:bCs/>
        </w:rPr>
        <w:t>Deviations from standard FIG or ARC models</w:t>
      </w:r>
      <w:r w:rsidRPr="000B6219">
        <w:t>, such as stand</w:t>
      </w:r>
      <w:r w:rsidRPr="000B6219">
        <w:noBreakHyphen/>
        <w:t>alone seminars, offerings not embedded in a coordinated curricular structure, or courses taught outside a disciplinary context</w:t>
      </w:r>
    </w:p>
    <w:p w14:paraId="07C5A036" w14:textId="77777777" w:rsidR="008C5472" w:rsidRPr="008C5472" w:rsidRDefault="008C5472" w:rsidP="008C5472">
      <w:pPr>
        <w:numPr>
          <w:ilvl w:val="0"/>
          <w:numId w:val="24"/>
        </w:numPr>
      </w:pPr>
      <w:r w:rsidRPr="008C5472">
        <w:rPr>
          <w:b/>
          <w:bCs/>
        </w:rPr>
        <w:t>TAEC courses</w:t>
      </w:r>
      <w:r w:rsidRPr="008C5472">
        <w:t xml:space="preserve"> that are not already regularized or historically offered under approved course numbers</w:t>
      </w:r>
    </w:p>
    <w:p w14:paraId="232E9AC0" w14:textId="0D558308" w:rsidR="578A94EA" w:rsidRDefault="008C5472" w:rsidP="00350530">
      <w:pPr>
        <w:numPr>
          <w:ilvl w:val="0"/>
          <w:numId w:val="24"/>
        </w:numPr>
      </w:pPr>
      <w:r w:rsidRPr="008C5472">
        <w:rPr>
          <w:b/>
          <w:bCs/>
        </w:rPr>
        <w:t>All experimental courses</w:t>
      </w:r>
      <w:r w:rsidRPr="008C5472">
        <w:t xml:space="preserve"> proposed to pilot or test new instructional approaches</w:t>
      </w:r>
    </w:p>
    <w:p w14:paraId="5DF10E69" w14:textId="69E728F5" w:rsidR="00E63BF4" w:rsidRDefault="00F30F42" w:rsidP="00F37657">
      <w:r>
        <w:t>Proposals</w:t>
      </w:r>
      <w:r w:rsidR="003A5248">
        <w:t xml:space="preserve"> </w:t>
      </w:r>
      <w:r w:rsidR="00805DEB">
        <w:t xml:space="preserve">for UESS </w:t>
      </w:r>
      <w:r w:rsidR="00630058">
        <w:t xml:space="preserve">staff to </w:t>
      </w:r>
      <w:r w:rsidR="00F654D2">
        <w:t>ser</w:t>
      </w:r>
      <w:r w:rsidR="00E221EE">
        <w:t>ve as in</w:t>
      </w:r>
      <w:r w:rsidR="00CC4CD8">
        <w:t>str</w:t>
      </w:r>
      <w:r w:rsidR="00814D9D">
        <w:t xml:space="preserve">uctors of </w:t>
      </w:r>
      <w:r w:rsidR="006648ED">
        <w:t xml:space="preserve">record for ARC </w:t>
      </w:r>
      <w:r w:rsidR="00D0386F">
        <w:t xml:space="preserve">and FIG </w:t>
      </w:r>
      <w:r w:rsidR="0014154F">
        <w:t xml:space="preserve">seminars </w:t>
      </w:r>
      <w:r w:rsidR="6C41869E">
        <w:t xml:space="preserve">(within the standard model) </w:t>
      </w:r>
      <w:r w:rsidR="0014154F">
        <w:t xml:space="preserve">will be submitted to the </w:t>
      </w:r>
      <w:hyperlink r:id="rId12">
        <w:r w:rsidR="0014154F" w:rsidRPr="1CF639B2">
          <w:rPr>
            <w:rStyle w:val="Hyperlink"/>
            <w:b/>
            <w:bCs/>
            <w:color w:val="007030"/>
          </w:rPr>
          <w:t>UGST Course Instructor – Supervisor Approval Form</w:t>
        </w:r>
      </w:hyperlink>
      <w:r w:rsidR="0014154F">
        <w:t xml:space="preserve"> with final approval determined by the AVP of the proposed instructors UESS unit.    </w:t>
      </w:r>
    </w:p>
    <w:p w14:paraId="3B5621B7" w14:textId="07C18B4D" w:rsidR="00D24703" w:rsidRPr="0014154F" w:rsidRDefault="00D24703" w:rsidP="00D24703">
      <w:pPr>
        <w:pStyle w:val="Heading2"/>
        <w:rPr>
          <w:rFonts w:eastAsia="Aptos"/>
        </w:rPr>
      </w:pPr>
      <w:bookmarkStart w:id="5" w:name="_Toc2111635577"/>
      <w:r>
        <w:lastRenderedPageBreak/>
        <w:t>UESS Course Numbers</w:t>
      </w:r>
      <w:bookmarkEnd w:id="5"/>
    </w:p>
    <w:p w14:paraId="037FE527" w14:textId="62C5AE49" w:rsidR="007431AF" w:rsidRPr="00F37657" w:rsidRDefault="007431AF" w:rsidP="1CF639B2">
      <w:pPr>
        <w:pStyle w:val="Heading3"/>
      </w:pPr>
      <w:r>
        <w:t>Permanent Course Numbers</w:t>
      </w:r>
      <w:r w:rsidR="00AE2FA4">
        <w:t xml:space="preserve"> Approved by Committee on Courses</w:t>
      </w:r>
    </w:p>
    <w:p w14:paraId="479E975E" w14:textId="464C8C33" w:rsidR="00BB0B61" w:rsidRDefault="00BB0B61" w:rsidP="00BB0B61">
      <w:r>
        <w:t xml:space="preserve">UESS has </w:t>
      </w:r>
      <w:r w:rsidR="00C44563">
        <w:t>f</w:t>
      </w:r>
      <w:r w:rsidR="001927CF">
        <w:t>iv</w:t>
      </w:r>
      <w:r w:rsidR="0084438A">
        <w:t>e</w:t>
      </w:r>
      <w:r w:rsidR="00C44563">
        <w:t xml:space="preserve"> established curricular-based programs with permanent course numbers approved by the Committee on Courses and University Senate:</w:t>
      </w:r>
    </w:p>
    <w:p w14:paraId="0BEE4648" w14:textId="5F590682" w:rsidR="00C44563" w:rsidRDefault="00C44563" w:rsidP="00C44563">
      <w:pPr>
        <w:pStyle w:val="ListParagraph"/>
        <w:numPr>
          <w:ilvl w:val="0"/>
          <w:numId w:val="7"/>
        </w:numPr>
      </w:pPr>
      <w:r>
        <w:t>Academic Residential Communities (ARCs)</w:t>
      </w:r>
    </w:p>
    <w:p w14:paraId="6CC5B2C9" w14:textId="3DCBEFFD" w:rsidR="00C44563" w:rsidRDefault="00C44563" w:rsidP="00C44563">
      <w:pPr>
        <w:pStyle w:val="ListParagraph"/>
        <w:numPr>
          <w:ilvl w:val="1"/>
          <w:numId w:val="7"/>
        </w:numPr>
      </w:pPr>
      <w:r>
        <w:t>UGST 111, UGST 112, UGST 113</w:t>
      </w:r>
    </w:p>
    <w:p w14:paraId="06FC5088" w14:textId="3A9B9295" w:rsidR="00C44563" w:rsidRDefault="00C44563" w:rsidP="00C44563">
      <w:pPr>
        <w:pStyle w:val="ListParagraph"/>
        <w:numPr>
          <w:ilvl w:val="0"/>
          <w:numId w:val="7"/>
        </w:numPr>
      </w:pPr>
      <w:r>
        <w:t>First-Year Interest Groups (FIGs)</w:t>
      </w:r>
    </w:p>
    <w:p w14:paraId="4B1AFF3C" w14:textId="7880BB9B" w:rsidR="00C44563" w:rsidRDefault="00C44563" w:rsidP="00CB4346">
      <w:pPr>
        <w:pStyle w:val="ListParagraph"/>
        <w:numPr>
          <w:ilvl w:val="1"/>
          <w:numId w:val="7"/>
        </w:numPr>
      </w:pPr>
      <w:r>
        <w:t>UGST 109</w:t>
      </w:r>
    </w:p>
    <w:p w14:paraId="51221CC8" w14:textId="370668C6" w:rsidR="00C44563" w:rsidRDefault="00C44563" w:rsidP="00C44563">
      <w:pPr>
        <w:pStyle w:val="ListParagraph"/>
        <w:numPr>
          <w:ilvl w:val="0"/>
          <w:numId w:val="7"/>
        </w:numPr>
      </w:pPr>
      <w:r>
        <w:t>Tutoring and Academic Engagement Center (TAEC)</w:t>
      </w:r>
    </w:p>
    <w:p w14:paraId="45EB9372" w14:textId="08E42D2E" w:rsidR="009B70ED" w:rsidRDefault="009B70ED" w:rsidP="00CB4346">
      <w:pPr>
        <w:pStyle w:val="ListParagraph"/>
        <w:numPr>
          <w:ilvl w:val="1"/>
          <w:numId w:val="7"/>
        </w:numPr>
      </w:pPr>
      <w:r>
        <w:t>UGST 101</w:t>
      </w:r>
    </w:p>
    <w:p w14:paraId="0FE6E370" w14:textId="0916F51D" w:rsidR="009B70ED" w:rsidRDefault="009B70ED" w:rsidP="00C44563">
      <w:pPr>
        <w:pStyle w:val="ListParagraph"/>
        <w:numPr>
          <w:ilvl w:val="0"/>
          <w:numId w:val="7"/>
        </w:numPr>
      </w:pPr>
      <w:r>
        <w:t>Undergraduate Research and Distinguished Scholarships (URDS)</w:t>
      </w:r>
    </w:p>
    <w:p w14:paraId="0EC475BA" w14:textId="4BF54977" w:rsidR="009B70ED" w:rsidRDefault="009B70ED" w:rsidP="009B70ED">
      <w:pPr>
        <w:pStyle w:val="ListParagraph"/>
        <w:numPr>
          <w:ilvl w:val="1"/>
          <w:numId w:val="7"/>
        </w:numPr>
      </w:pPr>
      <w:r>
        <w:t>UGST 114</w:t>
      </w:r>
    </w:p>
    <w:p w14:paraId="0CD2E5A4" w14:textId="2B7612C8" w:rsidR="004910AE" w:rsidRDefault="00A31DA4" w:rsidP="00684CEC">
      <w:pPr>
        <w:pStyle w:val="ListParagraph"/>
        <w:numPr>
          <w:ilvl w:val="0"/>
          <w:numId w:val="7"/>
        </w:numPr>
      </w:pPr>
      <w:r>
        <w:t xml:space="preserve">Reacting </w:t>
      </w:r>
      <w:r w:rsidR="00C40EB1">
        <w:t>to the Past</w:t>
      </w:r>
    </w:p>
    <w:p w14:paraId="76AE7D33" w14:textId="414A3738" w:rsidR="00164942" w:rsidRDefault="00616EE7" w:rsidP="00164942">
      <w:pPr>
        <w:pStyle w:val="ListParagraph"/>
        <w:numPr>
          <w:ilvl w:val="1"/>
          <w:numId w:val="7"/>
        </w:numPr>
      </w:pPr>
      <w:r>
        <w:t xml:space="preserve">UGST </w:t>
      </w:r>
      <w:r w:rsidR="001E6BCA">
        <w:t xml:space="preserve">211 </w:t>
      </w:r>
      <w:r w:rsidR="007F3AA3">
        <w:t>Rea</w:t>
      </w:r>
      <w:r w:rsidR="00FD4477">
        <w:t>cting to the Pa</w:t>
      </w:r>
      <w:r w:rsidR="00454928">
        <w:t>st (</w:t>
      </w:r>
      <w:r w:rsidR="000E672B">
        <w:t xml:space="preserve">typically </w:t>
      </w:r>
      <w:r w:rsidR="00EC1425">
        <w:t xml:space="preserve">used </w:t>
      </w:r>
      <w:r w:rsidR="00154C87">
        <w:t>with FIG</w:t>
      </w:r>
      <w:r w:rsidR="00F07174">
        <w:t>s)</w:t>
      </w:r>
    </w:p>
    <w:p w14:paraId="260E2B64" w14:textId="7BE1D700" w:rsidR="007431AF" w:rsidRPr="003B39CA" w:rsidRDefault="007431AF" w:rsidP="1CF639B2">
      <w:pPr>
        <w:pStyle w:val="Heading3"/>
      </w:pPr>
      <w:r>
        <w:t>Experimental Course Numbers</w:t>
      </w:r>
    </w:p>
    <w:p w14:paraId="330936F2" w14:textId="052A9A43" w:rsidR="00393557" w:rsidRPr="006A790C" w:rsidRDefault="00393557" w:rsidP="00393557">
      <w:pPr>
        <w:spacing w:after="0" w:line="300" w:lineRule="atLeast"/>
      </w:pPr>
      <w:r w:rsidRPr="00393557">
        <w:rPr>
          <w:rFonts w:eastAsiaTheme="minorEastAsia"/>
        </w:rPr>
        <w:t>Experimental UGST courses are regular academic credit courses offered on a temporary and developmental basis to pilot, assess, and refine instructional approaches aligned with UESS’s student success mission and institutional priorities. Within UESS, experimental courses are programmatic in nature and are used to evaluate whether a course</w:t>
      </w:r>
      <w:r w:rsidRPr="68AACF63">
        <w:rPr>
          <w:rFonts w:eastAsiaTheme="minorEastAsia"/>
        </w:rPr>
        <w:t>‑</w:t>
      </w:r>
      <w:r w:rsidRPr="00393557">
        <w:rPr>
          <w:rFonts w:eastAsiaTheme="minorEastAsia"/>
        </w:rPr>
        <w:t>based delivery method is an effective mechanism for achieving defined student learning or success outcomes.</w:t>
      </w:r>
    </w:p>
    <w:p w14:paraId="016322FE" w14:textId="569AA57B" w:rsidR="00393557" w:rsidRPr="00393557" w:rsidRDefault="00393557" w:rsidP="00393557">
      <w:pPr>
        <w:spacing w:after="0" w:line="300" w:lineRule="atLeast"/>
        <w:rPr>
          <w:rFonts w:eastAsiaTheme="minorEastAsia"/>
        </w:rPr>
      </w:pPr>
    </w:p>
    <w:p w14:paraId="7640F298" w14:textId="7203B24B" w:rsidR="00393557" w:rsidRPr="006A790C" w:rsidRDefault="00393557" w:rsidP="00393557">
      <w:pPr>
        <w:spacing w:after="0" w:line="300" w:lineRule="atLeast"/>
      </w:pPr>
      <w:r w:rsidRPr="00393557">
        <w:rPr>
          <w:rFonts w:eastAsiaTheme="minorEastAsia"/>
        </w:rPr>
        <w:t>Experimental courses may be proposed to test new instructional approaches, respond to emerging student needs or institutional priorities, or support time</w:t>
      </w:r>
      <w:r w:rsidR="001807C0">
        <w:rPr>
          <w:rFonts w:eastAsiaTheme="minorEastAsia"/>
        </w:rPr>
        <w:t xml:space="preserve"> </w:t>
      </w:r>
      <w:r w:rsidRPr="00393557">
        <w:rPr>
          <w:rFonts w:eastAsiaTheme="minorEastAsia"/>
        </w:rPr>
        <w:t>limited initiatives where assessment is needed prior to consideration for permanent approval.</w:t>
      </w:r>
    </w:p>
    <w:p w14:paraId="568C5901" w14:textId="7696267F" w:rsidR="00393557" w:rsidRPr="00393557" w:rsidRDefault="00393557" w:rsidP="00393557">
      <w:pPr>
        <w:spacing w:after="0" w:line="300" w:lineRule="atLeast"/>
        <w:rPr>
          <w:rFonts w:eastAsiaTheme="minorEastAsia"/>
        </w:rPr>
      </w:pPr>
    </w:p>
    <w:p w14:paraId="77833433" w14:textId="42C50FB5" w:rsidR="006A790C" w:rsidRPr="006A790C" w:rsidDel="00C06B2F" w:rsidRDefault="00393557" w:rsidP="16EF9EA2">
      <w:pPr>
        <w:spacing w:after="0" w:line="300" w:lineRule="atLeast"/>
      </w:pPr>
      <w:r w:rsidRPr="00393557">
        <w:rPr>
          <w:rFonts w:eastAsiaTheme="minorEastAsia"/>
        </w:rPr>
        <w:t>Per university policy, experimental courses may be offered up to three times. Following the third offering, any course intended to continue must reconfirm unit</w:t>
      </w:r>
      <w:r w:rsidR="5771D789" w:rsidRPr="68AACF63">
        <w:rPr>
          <w:rFonts w:eastAsiaTheme="minorEastAsia"/>
        </w:rPr>
        <w:t xml:space="preserve"> </w:t>
      </w:r>
      <w:r w:rsidRPr="00393557">
        <w:rPr>
          <w:rFonts w:eastAsiaTheme="minorEastAsia"/>
        </w:rPr>
        <w:t xml:space="preserve">level support, undergo review and approval by the UESS Curriculum Committee, and receive approval from the VP UESS prior to submission as a new course proposal to the Committee on Courses for review and approval in order to be regularized within the university curriculum. </w:t>
      </w:r>
      <w:r w:rsidR="006A790C" w:rsidRPr="00CB4346" w:rsidDel="00C06B2F">
        <w:rPr>
          <w:rFonts w:eastAsiaTheme="minorEastAsia"/>
        </w:rPr>
        <w:t>Courses not advanced through this process must be discontinued.</w:t>
      </w:r>
    </w:p>
    <w:p w14:paraId="485FE7C8" w14:textId="6CCE0134" w:rsidR="68AACF63" w:rsidRDefault="68AACF63" w:rsidP="68AACF63">
      <w:pPr>
        <w:spacing w:after="0" w:line="300" w:lineRule="atLeast"/>
        <w:rPr>
          <w:rFonts w:eastAsiaTheme="minorEastAsia"/>
        </w:rPr>
      </w:pPr>
    </w:p>
    <w:p w14:paraId="024707BA" w14:textId="5769ECE8" w:rsidR="7F03EB6D" w:rsidRDefault="7F03EB6D">
      <w:r>
        <w:t>UESS currently offers experimental courses under evaluation for, or in the process of, transitioning to permanent course numbers.</w:t>
      </w:r>
    </w:p>
    <w:p w14:paraId="3E2931DB" w14:textId="114F1C6A" w:rsidR="7F03EB6D" w:rsidRDefault="7F03EB6D" w:rsidP="68AACF63">
      <w:pPr>
        <w:pStyle w:val="ListParagraph"/>
        <w:numPr>
          <w:ilvl w:val="0"/>
          <w:numId w:val="4"/>
        </w:numPr>
      </w:pPr>
      <w:r>
        <w:t>Ronald E McNair Scholars Program</w:t>
      </w:r>
    </w:p>
    <w:p w14:paraId="5D7B1BB4" w14:textId="16E3020E" w:rsidR="7F03EB6D" w:rsidRDefault="7F03EB6D" w:rsidP="68AACF63">
      <w:pPr>
        <w:pStyle w:val="ListParagraph"/>
        <w:numPr>
          <w:ilvl w:val="1"/>
          <w:numId w:val="4"/>
        </w:numPr>
      </w:pPr>
      <w:r>
        <w:lastRenderedPageBreak/>
        <w:t>UGST 399</w:t>
      </w:r>
    </w:p>
    <w:p w14:paraId="32C52EE1" w14:textId="33BA0EDE" w:rsidR="7F03EB6D" w:rsidRDefault="7F03EB6D" w:rsidP="68AACF63">
      <w:pPr>
        <w:pStyle w:val="ListParagraph"/>
        <w:numPr>
          <w:ilvl w:val="0"/>
          <w:numId w:val="4"/>
        </w:numPr>
      </w:pPr>
      <w:r>
        <w:t>Tutoring and Academic Engagement Center</w:t>
      </w:r>
    </w:p>
    <w:p w14:paraId="703FDEF7" w14:textId="4DE798A7" w:rsidR="7F03EB6D" w:rsidRDefault="7F03EB6D" w:rsidP="68AACF63">
      <w:pPr>
        <w:pStyle w:val="ListParagraph"/>
        <w:numPr>
          <w:ilvl w:val="1"/>
          <w:numId w:val="4"/>
        </w:numPr>
      </w:pPr>
      <w:r>
        <w:t>UGST 199</w:t>
      </w:r>
    </w:p>
    <w:p w14:paraId="1A65C8FE" w14:textId="26E49721" w:rsidR="0013531B" w:rsidRPr="003507F1" w:rsidRDefault="003507F1" w:rsidP="1CF639B2">
      <w:pPr>
        <w:pStyle w:val="Heading3"/>
      </w:pPr>
      <w:r>
        <w:t>Generic Course Numbers</w:t>
      </w:r>
    </w:p>
    <w:p w14:paraId="07919FAB" w14:textId="0E2AEBAD" w:rsidR="00644D45" w:rsidRPr="00644D45" w:rsidRDefault="00644D45" w:rsidP="00644D45">
      <w:r w:rsidRPr="00644D45">
        <w:t xml:space="preserve">Certain numbers are reserved for generic courses that may be repeated for credit under the same number. Credit is assigned according to the </w:t>
      </w:r>
      <w:r w:rsidR="6DE8E57A">
        <w:t>workload</w:t>
      </w:r>
      <w:r w:rsidRPr="00644D45">
        <w:t xml:space="preserve"> in a particular course. Credit ranges indicate minimum and maximum credits available in a single course for a single term, and departments determine their own credit ranges.</w:t>
      </w:r>
    </w:p>
    <w:p w14:paraId="52087357" w14:textId="381E5DDF" w:rsidR="0013531B" w:rsidRDefault="00561F6C" w:rsidP="00FC5B1F">
      <w:pPr>
        <w:pStyle w:val="ListParagraph"/>
        <w:numPr>
          <w:ilvl w:val="0"/>
          <w:numId w:val="22"/>
        </w:numPr>
      </w:pPr>
      <w:r>
        <w:t xml:space="preserve">UGST </w:t>
      </w:r>
      <w:r w:rsidR="00FC5B1F" w:rsidRPr="00FC5B1F">
        <w:t>198 Workshop</w:t>
      </w:r>
      <w:r w:rsidR="00956595">
        <w:t xml:space="preserve"> </w:t>
      </w:r>
      <w:r w:rsidR="00FC5B1F" w:rsidRPr="00FC5B1F">
        <w:t>or Laboratory Projects</w:t>
      </w:r>
    </w:p>
    <w:p w14:paraId="66C89E35" w14:textId="281D1B9F" w:rsidR="00FC5B1F" w:rsidRDefault="00536292" w:rsidP="00FC5B1F">
      <w:pPr>
        <w:pStyle w:val="ListParagraph"/>
        <w:numPr>
          <w:ilvl w:val="0"/>
          <w:numId w:val="22"/>
        </w:numPr>
      </w:pPr>
      <w:r>
        <w:t xml:space="preserve">UGST </w:t>
      </w:r>
      <w:r w:rsidR="00612D51">
        <w:t xml:space="preserve">404 </w:t>
      </w:r>
      <w:r w:rsidR="00956595">
        <w:t xml:space="preserve">Internship </w:t>
      </w:r>
    </w:p>
    <w:p w14:paraId="5EC4023C" w14:textId="746F0067" w:rsidR="00956595" w:rsidRDefault="00956595" w:rsidP="00FC5B1F">
      <w:pPr>
        <w:pStyle w:val="ListParagraph"/>
        <w:numPr>
          <w:ilvl w:val="0"/>
          <w:numId w:val="22"/>
        </w:numPr>
      </w:pPr>
      <w:r>
        <w:t>UGST 405 Reading and Conference</w:t>
      </w:r>
    </w:p>
    <w:p w14:paraId="4040B16B" w14:textId="3EBECE0E" w:rsidR="00956595" w:rsidRDefault="005D497D" w:rsidP="00FC5B1F">
      <w:pPr>
        <w:pStyle w:val="ListParagraph"/>
        <w:numPr>
          <w:ilvl w:val="0"/>
          <w:numId w:val="22"/>
        </w:numPr>
      </w:pPr>
      <w:r>
        <w:t>UGST 406 Practicum</w:t>
      </w:r>
    </w:p>
    <w:p w14:paraId="24C524D0" w14:textId="4F69F33D" w:rsidR="005D497D" w:rsidRDefault="005D497D" w:rsidP="00FC5B1F">
      <w:pPr>
        <w:pStyle w:val="ListParagraph"/>
        <w:numPr>
          <w:ilvl w:val="0"/>
          <w:numId w:val="22"/>
        </w:numPr>
      </w:pPr>
      <w:r>
        <w:t>UGST 407 Seminar</w:t>
      </w:r>
    </w:p>
    <w:p w14:paraId="643600E8" w14:textId="68276456" w:rsidR="005D497D" w:rsidRDefault="005D497D" w:rsidP="00FC5B1F">
      <w:pPr>
        <w:pStyle w:val="ListParagraph"/>
        <w:numPr>
          <w:ilvl w:val="0"/>
          <w:numId w:val="22"/>
        </w:numPr>
      </w:pPr>
      <w:r>
        <w:t>UGST 408 Workshop</w:t>
      </w:r>
    </w:p>
    <w:p w14:paraId="48BA345F" w14:textId="177B695B" w:rsidR="005D497D" w:rsidRDefault="005D497D" w:rsidP="00FC5B1F">
      <w:pPr>
        <w:pStyle w:val="ListParagraph"/>
        <w:numPr>
          <w:ilvl w:val="0"/>
          <w:numId w:val="22"/>
        </w:numPr>
      </w:pPr>
      <w:r>
        <w:t>UGST 409 Practicum</w:t>
      </w:r>
    </w:p>
    <w:p w14:paraId="1B820A2D" w14:textId="6C6D4A9E" w:rsidR="005D497D" w:rsidRDefault="00915DF8" w:rsidP="00FC5B1F">
      <w:pPr>
        <w:pStyle w:val="ListParagraph"/>
        <w:numPr>
          <w:ilvl w:val="0"/>
          <w:numId w:val="22"/>
        </w:numPr>
      </w:pPr>
      <w:r>
        <w:t>UGST 410 Experimental Course</w:t>
      </w:r>
    </w:p>
    <w:p w14:paraId="49D75FEA" w14:textId="42D19765" w:rsidR="00C50510" w:rsidRPr="002967A7" w:rsidRDefault="00C50510" w:rsidP="5BB80A23">
      <w:pPr>
        <w:pStyle w:val="Heading2"/>
        <w:rPr>
          <w:rFonts w:eastAsia="Aptos"/>
        </w:rPr>
      </w:pPr>
      <w:bookmarkStart w:id="6" w:name="_Toc1661680955"/>
      <w:r>
        <w:t>Course Proposal Submission Deadlines</w:t>
      </w:r>
      <w:bookmarkEnd w:id="6"/>
    </w:p>
    <w:p w14:paraId="26D93BE6" w14:textId="77777777" w:rsidR="00D54224" w:rsidRPr="00D54224" w:rsidRDefault="00D54224" w:rsidP="5BB80A23">
      <w:r>
        <w:t>New course proposals must be submitted one academic year in advance of the term in which the course is intended to be offered (e.g., a Fall 2027 course offering requires submission by Fall 2026). To ensure sufficient time for review, consultation, and approval, proposals must be submitted no later than the end of Week 5 of the submission term.</w:t>
      </w:r>
    </w:p>
    <w:p w14:paraId="76DBA052" w14:textId="77777777" w:rsidR="00D54224" w:rsidRDefault="00D54224" w:rsidP="5BB80A23">
      <w:r>
        <w:t>In exceptional circumstances, proposals may be considered on an expedited timeline to respond to documented student need, emerging institutional priorities, or time</w:t>
      </w:r>
      <w:r w:rsidRPr="5BB80A23">
        <w:rPr>
          <w:rFonts w:ascii="Cambria Math" w:hAnsi="Cambria Math" w:cs="Cambria Math"/>
        </w:rPr>
        <w:t>‑</w:t>
      </w:r>
      <w:r>
        <w:t>limited initiatives. Expedited review is not guaranteed and requires clear justification at the time of submission.</w:t>
      </w:r>
    </w:p>
    <w:p w14:paraId="13322266" w14:textId="3F934F6A" w:rsidR="00DD322F" w:rsidRPr="00D54224" w:rsidRDefault="00DD322F" w:rsidP="5BB80A23">
      <w:r>
        <w:t xml:space="preserve">Approved UESS course proposals will be </w:t>
      </w:r>
      <w:r w:rsidR="002E5563">
        <w:t>entered into the Courseleaf system by the UESS Curriculum Committee and advanced to the UO Committee on Courses for review.</w:t>
      </w:r>
    </w:p>
    <w:p w14:paraId="62A26BB7" w14:textId="79A75BCF" w:rsidR="00D54224" w:rsidRDefault="00D54224" w:rsidP="00D54224">
      <w:r>
        <w:t xml:space="preserve">The </w:t>
      </w:r>
      <w:hyperlink r:id="rId13">
        <w:r w:rsidRPr="1CF639B2">
          <w:rPr>
            <w:rStyle w:val="Hyperlink"/>
            <w:color w:val="007030"/>
          </w:rPr>
          <w:t>UO Committee on Courses annual Curriculum Timetable</w:t>
        </w:r>
      </w:hyperlink>
      <w:r>
        <w:t xml:space="preserve"> is available for reference.</w:t>
      </w:r>
    </w:p>
    <w:p w14:paraId="29872A09" w14:textId="211BF9E5" w:rsidR="00E75777" w:rsidRPr="00D75648" w:rsidRDefault="00081A71" w:rsidP="00104AA4">
      <w:pPr>
        <w:pStyle w:val="Heading1"/>
        <w:rPr>
          <w:rFonts w:eastAsia="Aptos"/>
        </w:rPr>
      </w:pPr>
      <w:bookmarkStart w:id="7" w:name="_Toc1416009585"/>
      <w:r w:rsidRPr="1CF639B2">
        <w:rPr>
          <w:rFonts w:eastAsia="Aptos"/>
        </w:rPr>
        <w:t>UESS Instruction</w:t>
      </w:r>
      <w:r w:rsidR="00DE2C1F" w:rsidRPr="1CF639B2">
        <w:rPr>
          <w:rFonts w:eastAsia="Aptos"/>
        </w:rPr>
        <w:t>al Policy</w:t>
      </w:r>
      <w:r w:rsidR="00A07B69" w:rsidRPr="1CF639B2">
        <w:rPr>
          <w:rFonts w:eastAsia="Aptos"/>
        </w:rPr>
        <w:t xml:space="preserve"> &amp; Process</w:t>
      </w:r>
      <w:bookmarkEnd w:id="7"/>
      <w:r w:rsidR="008915A2" w:rsidRPr="1CF639B2">
        <w:rPr>
          <w:rFonts w:eastAsia="Aptos"/>
        </w:rPr>
        <w:t xml:space="preserve"> </w:t>
      </w:r>
    </w:p>
    <w:p w14:paraId="06E6114C" w14:textId="4F72A089" w:rsidR="00645114" w:rsidRPr="00645114" w:rsidRDefault="6183FF31" w:rsidP="00645114">
      <w:r>
        <w:t xml:space="preserve">In support of institutional, divisional, and unit goals and priorities, UESS staff may be asked to serve as an instructor of record for a UGST subject code course.  Whether or not staff </w:t>
      </w:r>
      <w:r>
        <w:lastRenderedPageBreak/>
        <w:t xml:space="preserve">have instruction stipulated in their position description as a formal responsibility, there is not a guarantee of instruction or a fixed “instructional load” for UESS staff. </w:t>
      </w:r>
    </w:p>
    <w:p w14:paraId="1FB9B687" w14:textId="688FA1A9" w:rsidR="00645114" w:rsidRPr="00645114" w:rsidRDefault="284B722B" w:rsidP="00645114">
      <w:r>
        <w:t>Prior to completing the instructor of record approval process,</w:t>
      </w:r>
      <w:r w:rsidR="66878F9D">
        <w:t xml:space="preserve"> </w:t>
      </w:r>
      <w:r w:rsidR="7DE90DCE">
        <w:t xml:space="preserve">the </w:t>
      </w:r>
      <w:r w:rsidR="00645114" w:rsidRPr="477CD27D">
        <w:rPr>
          <w:b/>
          <w:bCs/>
        </w:rPr>
        <w:t xml:space="preserve">UESS </w:t>
      </w:r>
      <w:r w:rsidR="7A255769" w:rsidRPr="477CD27D">
        <w:rPr>
          <w:b/>
          <w:bCs/>
        </w:rPr>
        <w:t>supervisor of</w:t>
      </w:r>
      <w:r w:rsidR="40A9425F" w:rsidRPr="477CD27D">
        <w:rPr>
          <w:b/>
          <w:bCs/>
        </w:rPr>
        <w:t xml:space="preserve"> the</w:t>
      </w:r>
      <w:r w:rsidR="7A255769" w:rsidRPr="477CD27D">
        <w:rPr>
          <w:b/>
          <w:bCs/>
        </w:rPr>
        <w:t xml:space="preserve"> </w:t>
      </w:r>
      <w:r w:rsidR="51ADB195" w:rsidRPr="477CD27D">
        <w:rPr>
          <w:b/>
          <w:bCs/>
        </w:rPr>
        <w:t xml:space="preserve">proposed </w:t>
      </w:r>
      <w:r w:rsidR="7A255769" w:rsidRPr="477CD27D">
        <w:rPr>
          <w:b/>
          <w:bCs/>
        </w:rPr>
        <w:t>instruct</w:t>
      </w:r>
      <w:r w:rsidR="506804D9" w:rsidRPr="477CD27D">
        <w:rPr>
          <w:b/>
          <w:bCs/>
        </w:rPr>
        <w:t xml:space="preserve">or of record </w:t>
      </w:r>
      <w:r w:rsidR="006648CC" w:rsidRPr="477CD27D">
        <w:rPr>
          <w:b/>
          <w:bCs/>
        </w:rPr>
        <w:t xml:space="preserve">should </w:t>
      </w:r>
      <w:r w:rsidR="7D57F83D" w:rsidRPr="477CD27D">
        <w:rPr>
          <w:b/>
          <w:bCs/>
        </w:rPr>
        <w:t>consult with</w:t>
      </w:r>
      <w:r w:rsidR="000F77D6" w:rsidRPr="477CD27D">
        <w:rPr>
          <w:b/>
          <w:bCs/>
        </w:rPr>
        <w:t xml:space="preserve"> </w:t>
      </w:r>
      <w:r w:rsidR="00B400E8" w:rsidRPr="477CD27D">
        <w:rPr>
          <w:b/>
          <w:bCs/>
        </w:rPr>
        <w:t>t</w:t>
      </w:r>
      <w:r w:rsidR="2427606A" w:rsidRPr="477CD27D">
        <w:rPr>
          <w:b/>
          <w:bCs/>
        </w:rPr>
        <w:t xml:space="preserve">he </w:t>
      </w:r>
      <w:r w:rsidR="00645114" w:rsidRPr="477CD27D">
        <w:rPr>
          <w:b/>
          <w:bCs/>
        </w:rPr>
        <w:t>unit director/AVP</w:t>
      </w:r>
      <w:r w:rsidR="2F33A588" w:rsidRPr="477CD27D">
        <w:rPr>
          <w:b/>
          <w:bCs/>
        </w:rPr>
        <w:t xml:space="preserve"> </w:t>
      </w:r>
      <w:r w:rsidR="065587E1">
        <w:t>to ensure</w:t>
      </w:r>
      <w:r w:rsidR="45B1F357">
        <w:t xml:space="preserve"> alignment with </w:t>
      </w:r>
      <w:r w:rsidR="327BBC3F">
        <w:t>divisional</w:t>
      </w:r>
      <w:r w:rsidR="1AD4E1BA">
        <w:t xml:space="preserve"> </w:t>
      </w:r>
      <w:r w:rsidR="327BBC3F">
        <w:t>priorities, and operational needs</w:t>
      </w:r>
      <w:r w:rsidR="743F6D3D">
        <w:t xml:space="preserve">. </w:t>
      </w:r>
    </w:p>
    <w:p w14:paraId="3A694D5A" w14:textId="1E624E60" w:rsidR="00DC221B" w:rsidRDefault="477CD27D" w:rsidP="477CD27D">
      <w:pPr>
        <w:pStyle w:val="Heading2"/>
        <w:rPr>
          <w:rFonts w:eastAsia="Aptos"/>
          <w:b/>
          <w:bCs/>
          <w:color w:val="4F81BD"/>
          <w:sz w:val="26"/>
          <w:szCs w:val="26"/>
        </w:rPr>
      </w:pPr>
      <w:bookmarkStart w:id="8" w:name="_Toc1971344641"/>
      <w:r>
        <w:t>Instructor of Record Approval Process</w:t>
      </w:r>
      <w:bookmarkEnd w:id="8"/>
    </w:p>
    <w:p w14:paraId="59BF7026" w14:textId="3D02AAA8" w:rsidR="00DC221B" w:rsidRDefault="477CD27D" w:rsidP="477CD27D">
      <w:r>
        <w:t xml:space="preserve">There is a two-step process for UESS employees receiving approval to teach UGST subject code courses and serve as an instructor of record.  </w:t>
      </w:r>
    </w:p>
    <w:p w14:paraId="2E505E57" w14:textId="1DA60311" w:rsidR="00DC221B" w:rsidRDefault="477CD27D" w:rsidP="1CF639B2">
      <w:pPr>
        <w:pStyle w:val="Heading3"/>
      </w:pPr>
      <w:r>
        <w:t xml:space="preserve">Step One: Supervisor Approval </w:t>
      </w:r>
    </w:p>
    <w:p w14:paraId="096EB3B6" w14:textId="088D3B50" w:rsidR="00DC221B" w:rsidRDefault="477CD27D" w:rsidP="477CD27D">
      <w:r>
        <w:t xml:space="preserve">The supervisor of the employee submits the </w:t>
      </w:r>
      <w:hyperlink r:id="rId14">
        <w:r w:rsidRPr="1CF639B2">
          <w:rPr>
            <w:rStyle w:val="Hyperlink"/>
            <w:color w:val="007030"/>
          </w:rPr>
          <w:t>UGST Course Instructor – Supervisor Approval Form</w:t>
        </w:r>
      </w:hyperlink>
      <w:r w:rsidRPr="1CF639B2">
        <w:rPr>
          <w:color w:val="007030"/>
        </w:rPr>
        <w:t xml:space="preserve"> </w:t>
      </w:r>
      <w:r>
        <w:t xml:space="preserve">and the unit Assistant Vice Provost (AVP) or Vice Provost of UESS reviews the form and makes final approval.  </w:t>
      </w:r>
    </w:p>
    <w:p w14:paraId="2DADEFA4" w14:textId="7494A56B" w:rsidR="00DC221B" w:rsidRDefault="477CD27D" w:rsidP="477CD27D">
      <w:pPr>
        <w:pStyle w:val="ListParagraph"/>
        <w:numPr>
          <w:ilvl w:val="0"/>
          <w:numId w:val="1"/>
        </w:numPr>
      </w:pPr>
      <w:r>
        <w:t>For employees with instruction in their position descriptions and not receiving compensation in the form of overload salary stipends, supervisors must make clear how the unit will   maintain its service provision levels while allowing staff to serve as an instructor of record.</w:t>
      </w:r>
    </w:p>
    <w:p w14:paraId="0E37D409" w14:textId="77777777" w:rsidR="00DC221B" w:rsidRDefault="00DC221B" w:rsidP="477CD27D">
      <w:pPr>
        <w:pStyle w:val="ListParagraph"/>
      </w:pPr>
    </w:p>
    <w:p w14:paraId="0A335218" w14:textId="44428A77" w:rsidR="00DC221B" w:rsidRDefault="477CD27D" w:rsidP="477CD27D">
      <w:pPr>
        <w:pStyle w:val="ListParagraph"/>
        <w:numPr>
          <w:ilvl w:val="0"/>
          <w:numId w:val="1"/>
        </w:numPr>
      </w:pPr>
      <w:r>
        <w:t xml:space="preserve">For employees without instruction in their position descriptions and receiving compensation in the form of </w:t>
      </w:r>
      <w:r w:rsidRPr="477CD27D">
        <w:rPr>
          <w:u w:val="single"/>
        </w:rPr>
        <w:t>overload salary stipends</w:t>
      </w:r>
      <w:r>
        <w:t xml:space="preserve">, it is a supervisory expectation to ensure that staff meet their normal full-time workload obligations and work hours in addition to instructional obligations. If courses are taught by the staff member during regularly scheduled work hours (8-5pm, with an hour break for lunch), the employee and supervisor must complete a flexible work agreement showing how the employee will maintain a 40 hour a week schedule in addition to scheduled instructional time. </w:t>
      </w:r>
    </w:p>
    <w:p w14:paraId="77E2B552" w14:textId="039CA07E" w:rsidR="00DC221B" w:rsidRDefault="477CD27D" w:rsidP="1CF639B2">
      <w:pPr>
        <w:pStyle w:val="Heading3"/>
      </w:pPr>
      <w:r>
        <w:t>Step Two: UESS Curriculum Committee Approval</w:t>
      </w:r>
    </w:p>
    <w:p w14:paraId="52109EA7" w14:textId="7A3C9B69" w:rsidR="00DC221B" w:rsidRDefault="477CD27D" w:rsidP="477CD27D">
      <w:r>
        <w:t xml:space="preserve">UESS staff approved to teach a UGST subject code course will submit their credentials to the UESS Curriculum Committee via the </w:t>
      </w:r>
      <w:hyperlink r:id="rId15">
        <w:r w:rsidRPr="1CF639B2">
          <w:rPr>
            <w:rStyle w:val="Hyperlink"/>
            <w:color w:val="007030"/>
          </w:rPr>
          <w:t>UESS Pro Tem Instructor Pool</w:t>
        </w:r>
      </w:hyperlink>
      <w:r w:rsidRPr="1CF639B2">
        <w:rPr>
          <w:color w:val="007030"/>
        </w:rPr>
        <w:t xml:space="preserve"> </w:t>
      </w:r>
      <w:r>
        <w:t xml:space="preserve">(part-time employees) or the </w:t>
      </w:r>
      <w:r w:rsidRPr="1CF639B2">
        <w:rPr>
          <w:i/>
          <w:iCs/>
        </w:rPr>
        <w:t>UESS Curriculum Committee Instructor of Record Credential Form</w:t>
      </w:r>
      <w:r>
        <w:t xml:space="preserve"> (full-time employees).</w:t>
      </w:r>
    </w:p>
    <w:p w14:paraId="2DA7C084" w14:textId="77777777" w:rsidR="00DC221B" w:rsidRDefault="477CD27D" w:rsidP="477CD27D">
      <w:pPr>
        <w:pStyle w:val="ListParagraph"/>
        <w:numPr>
          <w:ilvl w:val="0"/>
          <w:numId w:val="18"/>
        </w:numPr>
      </w:pPr>
      <w:r>
        <w:t xml:space="preserve">Teaching credentials will include cover letter, curriculum vitae/resume, and references.  </w:t>
      </w:r>
    </w:p>
    <w:p w14:paraId="10A0F6D4" w14:textId="1B2E37C0" w:rsidR="00DC221B" w:rsidRDefault="477CD27D" w:rsidP="477CD27D">
      <w:pPr>
        <w:pStyle w:val="ListParagraph"/>
        <w:numPr>
          <w:ilvl w:val="0"/>
          <w:numId w:val="18"/>
        </w:numPr>
      </w:pPr>
      <w:r>
        <w:lastRenderedPageBreak/>
        <w:t xml:space="preserve">The UESS Curriculum Committee serves as the custodian for the UGST subject code and is charged with confirming that proposed instructors of record possess the credentials to qualify as an instructor per institutional accreditation policies and practices, including potential exceptions to the practice of the instructor having one degree higher than the level of the course being taught.    </w:t>
      </w:r>
    </w:p>
    <w:p w14:paraId="7636FA8A" w14:textId="77777777" w:rsidR="00D22134" w:rsidRPr="00D22134" w:rsidRDefault="00D22134" w:rsidP="5BB80A23">
      <w:pPr>
        <w:pStyle w:val="ListParagraph"/>
        <w:numPr>
          <w:ilvl w:val="0"/>
          <w:numId w:val="18"/>
        </w:numPr>
        <w:rPr>
          <w:rFonts w:eastAsia="Aptos"/>
        </w:rPr>
      </w:pPr>
      <w:r>
        <w:t xml:space="preserve">HR and Past have confirmed the following minimum qualification for serving as an instructor of record for an undergraduate level course: "A masters degree in a relevant field and in certain circumstances, a bachelors degree in a relevant field with related experience equivalent to a master's degree." </w:t>
      </w:r>
    </w:p>
    <w:p w14:paraId="36366D74" w14:textId="77777777" w:rsidR="00D22134" w:rsidRPr="00D22134" w:rsidRDefault="00D22134" w:rsidP="5BB80A23">
      <w:pPr>
        <w:pStyle w:val="ListParagraph"/>
        <w:numPr>
          <w:ilvl w:val="0"/>
          <w:numId w:val="18"/>
        </w:numPr>
        <w:rPr>
          <w:rFonts w:eastAsia="Aptos"/>
        </w:rPr>
      </w:pPr>
      <w:r w:rsidRPr="5BB80A23">
        <w:rPr>
          <w:rFonts w:eastAsia="Aptos"/>
        </w:rPr>
        <w:t xml:space="preserve">Exception requests with statements of rationale will be submitted to the Office of the Provost for review. </w:t>
      </w:r>
    </w:p>
    <w:p w14:paraId="56B120B1" w14:textId="23CB8C18" w:rsidR="00DC221B" w:rsidRDefault="477CD27D" w:rsidP="00D22134">
      <w:pPr>
        <w:pStyle w:val="ListParagraph"/>
        <w:numPr>
          <w:ilvl w:val="0"/>
          <w:numId w:val="18"/>
        </w:numPr>
        <w:rPr>
          <w:rFonts w:eastAsia="Aptos"/>
        </w:rPr>
      </w:pPr>
      <w:r>
        <w:t>The Office of the Registrar will be notified by Human Resources when instructor approval is granted.</w:t>
      </w:r>
      <w:r w:rsidR="6EF4F76C">
        <w:t xml:space="preserve"> </w:t>
      </w:r>
      <w:r w:rsidRPr="477CD27D">
        <w:rPr>
          <w:rFonts w:eastAsia="Aptos"/>
        </w:rPr>
        <w:t>Instructional Workload Standards and Scope</w:t>
      </w:r>
    </w:p>
    <w:p w14:paraId="2E4028A2" w14:textId="1EF5DE5B" w:rsidR="477CD27D" w:rsidRDefault="477CD27D" w:rsidP="477CD27D">
      <w:pPr>
        <w:pStyle w:val="ListParagraph"/>
        <w:rPr>
          <w:rFonts w:eastAsia="Aptos"/>
        </w:rPr>
      </w:pPr>
    </w:p>
    <w:p w14:paraId="5C0DFA7F" w14:textId="6AF4589E" w:rsidR="34B94385" w:rsidRDefault="34B94385" w:rsidP="477CD27D">
      <w:pPr>
        <w:pStyle w:val="Heading2"/>
      </w:pPr>
      <w:bookmarkStart w:id="9" w:name="_Toc1804659093"/>
      <w:r>
        <w:t>Instructional Workload Standards and Scope</w:t>
      </w:r>
      <w:bookmarkEnd w:id="9"/>
    </w:p>
    <w:p w14:paraId="1DC707BF" w14:textId="594B8AFC" w:rsidR="00DC221B" w:rsidRDefault="00DC221B" w:rsidP="4A7BC4E0">
      <w:r>
        <w:t>To ensure equity in labor and compensation for UESS staff serving as instructors of record</w:t>
      </w:r>
      <w:r w:rsidR="007F1917">
        <w:t>,</w:t>
      </w:r>
      <w:r>
        <w:t xml:space="preserve"> the division has established the following workload standards.  </w:t>
      </w:r>
    </w:p>
    <w:p w14:paraId="13710D13" w14:textId="29E7C53B" w:rsidR="00DC221B" w:rsidRPr="002A4A69" w:rsidRDefault="00DA39EC" w:rsidP="00DC221B">
      <w:pPr>
        <w:pStyle w:val="ListParagraph"/>
        <w:numPr>
          <w:ilvl w:val="0"/>
          <w:numId w:val="14"/>
        </w:numPr>
      </w:pPr>
      <w:r>
        <w:t>Full-time</w:t>
      </w:r>
      <w:r w:rsidR="00DC221B">
        <w:t xml:space="preserve"> equivalency</w:t>
      </w:r>
      <w:r w:rsidR="525045E9">
        <w:t xml:space="preserve"> (FTE)</w:t>
      </w:r>
      <w:r w:rsidR="00DC221B">
        <w:t xml:space="preserve"> by course-credit = .12FTE (5hrs/week)</w:t>
      </w:r>
    </w:p>
    <w:p w14:paraId="61E5DE59" w14:textId="0AFE8AB7" w:rsidR="00DC221B" w:rsidRPr="002A4A69" w:rsidRDefault="00DC221B" w:rsidP="00DC221B">
      <w:pPr>
        <w:pStyle w:val="ListParagraph"/>
        <w:numPr>
          <w:ilvl w:val="0"/>
          <w:numId w:val="14"/>
        </w:numPr>
      </w:pPr>
      <w:r>
        <w:t>Instructional FTE is generally intended to account for all instructional responsibilities, including:</w:t>
      </w:r>
    </w:p>
    <w:p w14:paraId="4A8FF75D" w14:textId="77777777" w:rsidR="00DC221B" w:rsidRDefault="00DC221B" w:rsidP="00F37657">
      <w:pPr>
        <w:pStyle w:val="ListParagraph"/>
        <w:numPr>
          <w:ilvl w:val="1"/>
          <w:numId w:val="14"/>
        </w:numPr>
      </w:pPr>
      <w:r>
        <w:t xml:space="preserve">revising syllabi and Canvas sites for assigned </w:t>
      </w:r>
      <w:r w:rsidRPr="002A4A69">
        <w:t>courses as needed to incorporate advances in academic content and pedagogy</w:t>
      </w:r>
      <w:r>
        <w:t xml:space="preserve"> or programmatic outcomes</w:t>
      </w:r>
    </w:p>
    <w:p w14:paraId="3D422A17" w14:textId="63724A51" w:rsidR="00147F19" w:rsidRPr="00B23351" w:rsidRDefault="00147F19" w:rsidP="5BB80A23">
      <w:pPr>
        <w:pStyle w:val="ListParagraph"/>
        <w:numPr>
          <w:ilvl w:val="1"/>
          <w:numId w:val="14"/>
        </w:numPr>
      </w:pPr>
      <w:r>
        <w:t>submit final version of syllabus to the UESS Curriculum Committee via the</w:t>
      </w:r>
      <w:r w:rsidR="00B23351">
        <w:t xml:space="preserve"> </w:t>
      </w:r>
      <w:hyperlink r:id="rId16">
        <w:r w:rsidR="00B23351" w:rsidRPr="1CF639B2">
          <w:rPr>
            <w:rStyle w:val="Hyperlink"/>
            <w:color w:val="007030"/>
          </w:rPr>
          <w:t>UGST Course Syllabi Collection Form</w:t>
        </w:r>
      </w:hyperlink>
      <w:r w:rsidR="00B23351">
        <w:t xml:space="preserve"> by the end of the first week of term the course if offered.</w:t>
      </w:r>
      <w:r>
        <w:t xml:space="preserve"> </w:t>
      </w:r>
    </w:p>
    <w:p w14:paraId="10118E5E" w14:textId="77777777" w:rsidR="00DC221B" w:rsidRDefault="00DC221B" w:rsidP="00F37657">
      <w:pPr>
        <w:pStyle w:val="ListParagraph"/>
        <w:numPr>
          <w:ilvl w:val="1"/>
          <w:numId w:val="14"/>
        </w:numPr>
      </w:pPr>
      <w:r>
        <w:t>preparing for class</w:t>
      </w:r>
      <w:r w:rsidRPr="002A4A69">
        <w:t xml:space="preserve"> and in-class teaching</w:t>
      </w:r>
    </w:p>
    <w:p w14:paraId="0C8F6EFD" w14:textId="77777777" w:rsidR="00DC221B" w:rsidRPr="002A4A69" w:rsidRDefault="00DC221B" w:rsidP="00F37657">
      <w:pPr>
        <w:pStyle w:val="ListParagraph"/>
        <w:numPr>
          <w:ilvl w:val="1"/>
          <w:numId w:val="14"/>
        </w:numPr>
      </w:pPr>
      <w:r>
        <w:t xml:space="preserve">implementing AEC accommodations </w:t>
      </w:r>
    </w:p>
    <w:p w14:paraId="75A19448" w14:textId="77777777" w:rsidR="00DC221B" w:rsidRPr="002A4A69" w:rsidRDefault="00DC221B" w:rsidP="00F37657">
      <w:pPr>
        <w:pStyle w:val="ListParagraph"/>
        <w:numPr>
          <w:ilvl w:val="1"/>
          <w:numId w:val="14"/>
        </w:numPr>
      </w:pPr>
      <w:r w:rsidRPr="002A4A69">
        <w:t>hold</w:t>
      </w:r>
      <w:r>
        <w:t>ing</w:t>
      </w:r>
      <w:r w:rsidRPr="002A4A69">
        <w:t xml:space="preserve"> </w:t>
      </w:r>
      <w:r>
        <w:t>weekly</w:t>
      </w:r>
      <w:r w:rsidRPr="002A4A69">
        <w:t xml:space="preserve"> office hours (no less than 2 hours per week)</w:t>
      </w:r>
    </w:p>
    <w:p w14:paraId="52C28D15" w14:textId="77777777" w:rsidR="00DC221B" w:rsidRDefault="00DC221B" w:rsidP="00F37657">
      <w:pPr>
        <w:pStyle w:val="ListParagraph"/>
        <w:numPr>
          <w:ilvl w:val="1"/>
          <w:numId w:val="14"/>
        </w:numPr>
      </w:pPr>
      <w:r>
        <w:t xml:space="preserve">communicating with students and </w:t>
      </w:r>
      <w:r w:rsidRPr="002A4A69">
        <w:t>provid</w:t>
      </w:r>
      <w:r>
        <w:t>ing</w:t>
      </w:r>
      <w:r w:rsidRPr="002A4A69">
        <w:t xml:space="preserve"> reasonable availability via email and/or other appropriate online media</w:t>
      </w:r>
    </w:p>
    <w:p w14:paraId="0CAB5372" w14:textId="77777777" w:rsidR="00DC221B" w:rsidRDefault="00DC221B" w:rsidP="00F37657">
      <w:pPr>
        <w:pStyle w:val="ListParagraph"/>
        <w:numPr>
          <w:ilvl w:val="1"/>
          <w:numId w:val="14"/>
        </w:numPr>
      </w:pPr>
      <w:r>
        <w:t>evaluating/grading course assignments</w:t>
      </w:r>
    </w:p>
    <w:p w14:paraId="23ACF6B6" w14:textId="77777777" w:rsidR="00DC221B" w:rsidRDefault="00DC221B" w:rsidP="00F37657">
      <w:pPr>
        <w:pStyle w:val="ListParagraph"/>
        <w:numPr>
          <w:ilvl w:val="1"/>
          <w:numId w:val="14"/>
        </w:numPr>
      </w:pPr>
      <w:r>
        <w:t>submitting course grades at end of term</w:t>
      </w:r>
    </w:p>
    <w:p w14:paraId="3D8163BB" w14:textId="77777777" w:rsidR="00DC221B" w:rsidRDefault="00DC221B" w:rsidP="00F37657">
      <w:pPr>
        <w:pStyle w:val="ListParagraph"/>
        <w:numPr>
          <w:ilvl w:val="1"/>
          <w:numId w:val="14"/>
        </w:numPr>
      </w:pPr>
      <w:r>
        <w:t>completing Instructor Reflection form at end of term as part of the UO teaching evaluation process</w:t>
      </w:r>
    </w:p>
    <w:p w14:paraId="6BCB10EF" w14:textId="20C2F964" w:rsidR="18B6420A" w:rsidRDefault="00DC221B" w:rsidP="003B39CA">
      <w:pPr>
        <w:pStyle w:val="ListParagraph"/>
        <w:numPr>
          <w:ilvl w:val="1"/>
          <w:numId w:val="14"/>
        </w:numPr>
      </w:pPr>
      <w:r>
        <w:lastRenderedPageBreak/>
        <w:t>Note: course development—the labor of designing a new course not previously offered in the UGST subject code is outside the scope of instructional workload standard.</w:t>
      </w:r>
    </w:p>
    <w:p w14:paraId="2D89026B" w14:textId="0ACB46A1" w:rsidR="3798FB3B" w:rsidRPr="003B39CA" w:rsidRDefault="3798FB3B" w:rsidP="1CF639B2">
      <w:pPr>
        <w:pStyle w:val="Heading3"/>
      </w:pPr>
      <w:r>
        <w:t xml:space="preserve">Instructional Support </w:t>
      </w:r>
    </w:p>
    <w:p w14:paraId="0B52B444" w14:textId="2605102D" w:rsidR="00645114" w:rsidRDefault="4B52C7FA">
      <w:r>
        <w:t>The UESS Curriculum Committee and supervisors will provide guidance and support for instructors of record managing these workload standards.  The UESS Curriculum Committee facilitates a community of practice among UESS staff instructors and collaborates closely with the Office of the Provost and Teaching Engagement Program (TEP).</w:t>
      </w:r>
    </w:p>
    <w:p w14:paraId="708A0212" w14:textId="73446314" w:rsidR="00DC221B" w:rsidRPr="00CA15DC" w:rsidRDefault="00DC221B" w:rsidP="00081A71">
      <w:pPr>
        <w:pStyle w:val="Heading2"/>
        <w:rPr>
          <w:rFonts w:eastAsia="Aptos"/>
        </w:rPr>
      </w:pPr>
      <w:bookmarkStart w:id="10" w:name="_Toc1255278769"/>
      <w:r w:rsidRPr="1CF639B2">
        <w:rPr>
          <w:rFonts w:eastAsia="Aptos"/>
        </w:rPr>
        <w:t>Instructional Compensation and Hiring Process</w:t>
      </w:r>
      <w:bookmarkEnd w:id="10"/>
    </w:p>
    <w:p w14:paraId="7EB5726A" w14:textId="60346244" w:rsidR="00DC221B" w:rsidRPr="00081A71" w:rsidRDefault="00DC221B" w:rsidP="65CC7F03">
      <w:pPr>
        <w:pStyle w:val="Heading3"/>
      </w:pPr>
      <w:r>
        <w:t xml:space="preserve">Full-time UESS </w:t>
      </w:r>
      <w:r w:rsidR="00D40944">
        <w:t>Staff</w:t>
      </w:r>
      <w:r>
        <w:t xml:space="preserve"> Without Instruction in their Position Descriptions:</w:t>
      </w:r>
    </w:p>
    <w:p w14:paraId="11F34392" w14:textId="6E55FBEE" w:rsidR="00DC221B" w:rsidRDefault="00DC221B" w:rsidP="65CC7F03">
      <w:pPr>
        <w:numPr>
          <w:ilvl w:val="0"/>
          <w:numId w:val="8"/>
        </w:numPr>
        <w:spacing w:after="0"/>
      </w:pPr>
      <w:commentRangeStart w:id="11"/>
      <w:r w:rsidRPr="5C23EE63">
        <w:rPr>
          <w:u w:val="single"/>
        </w:rPr>
        <w:t>Compensation: Overload Salary Stipend</w:t>
      </w:r>
      <w:r>
        <w:t xml:space="preserve"> </w:t>
      </w:r>
      <w:commentRangeEnd w:id="11"/>
      <w:r>
        <w:rPr>
          <w:rStyle w:val="CommentReference"/>
          <w:sz w:val="24"/>
          <w:szCs w:val="24"/>
        </w:rPr>
        <w:commentReference w:id="11"/>
      </w:r>
      <w:r>
        <w:t xml:space="preserve">- $1,500 per credit (inclusive of OPE). </w:t>
      </w:r>
      <w:r w:rsidR="00D40944">
        <w:t>UESS staff without instruction stipulated in their position descriptions as a formal responsibility will receive a</w:t>
      </w:r>
      <w:r>
        <w:t xml:space="preserve">dditional compensation </w:t>
      </w:r>
      <w:r w:rsidR="00D40944">
        <w:t xml:space="preserve">that </w:t>
      </w:r>
      <w:r>
        <w:t xml:space="preserve">requires five additional hours per week </w:t>
      </w:r>
      <w:r w:rsidR="00D40944">
        <w:t xml:space="preserve">of labor </w:t>
      </w:r>
      <w:r>
        <w:t>outside of the OA</w:t>
      </w:r>
      <w:r w:rsidR="002F3166">
        <w:t>’s</w:t>
      </w:r>
      <w:r>
        <w:t xml:space="preserve"> normal work hours and responsibilities.  </w:t>
      </w:r>
      <w:r w:rsidRPr="5C23EE63">
        <w:rPr>
          <w:b/>
          <w:bCs/>
        </w:rPr>
        <w:t xml:space="preserve">Unit directors or AVPs of the UESS unit offering the course submit an overload stipend request to PAST. </w:t>
      </w:r>
      <w:r>
        <w:t xml:space="preserve"> This is treated like a programmatic stipend and is funded through unit budgets.</w:t>
      </w:r>
      <w:r w:rsidR="002F3166">
        <w:t xml:space="preserve"> There is no </w:t>
      </w:r>
      <w:r w:rsidR="00A967C9">
        <w:t xml:space="preserve">centralized divisional </w:t>
      </w:r>
      <w:r w:rsidR="002F3166">
        <w:t xml:space="preserve">funding to cover instruction unless a </w:t>
      </w:r>
      <w:r w:rsidR="00A967C9">
        <w:t>budget augment request has been approved by the VPUESS.</w:t>
      </w:r>
    </w:p>
    <w:p w14:paraId="3C7403A4" w14:textId="51A0EC6A" w:rsidR="00DC221B" w:rsidRDefault="00DC221B" w:rsidP="00B228B0">
      <w:pPr>
        <w:numPr>
          <w:ilvl w:val="0"/>
          <w:numId w:val="8"/>
        </w:numPr>
      </w:pPr>
      <w:r w:rsidRPr="65CC7F03">
        <w:rPr>
          <w:u w:val="single"/>
        </w:rPr>
        <w:t>Hiring:</w:t>
      </w:r>
      <w:r>
        <w:t xml:space="preserve"> Full-time employees cannot be “hired” into another position at the institution and hence they would not apply to the UESS Pro Tem Instructor Pool. </w:t>
      </w:r>
      <w:r w:rsidRPr="65CC7F03">
        <w:rPr>
          <w:b/>
          <w:bCs/>
        </w:rPr>
        <w:t xml:space="preserve">Full-time employees submit their teaching credentials to the </w:t>
      </w:r>
      <w:r w:rsidRPr="65CC7F03">
        <w:rPr>
          <w:b/>
          <w:bCs/>
          <w:i/>
          <w:iCs/>
        </w:rPr>
        <w:t>UESS Curriculum Committee Instructor of Record Credential Form</w:t>
      </w:r>
      <w:r w:rsidR="00D40944">
        <w:t>,</w:t>
      </w:r>
      <w:r w:rsidRPr="65CC7F03">
        <w:rPr>
          <w:i/>
          <w:iCs/>
        </w:rPr>
        <w:t xml:space="preserve"> </w:t>
      </w:r>
      <w:r>
        <w:t xml:space="preserve">and once approved as the instructor a stipend request will be processed. </w:t>
      </w:r>
    </w:p>
    <w:p w14:paraId="61C61C4E" w14:textId="6ACD6BD4" w:rsidR="00DC221B" w:rsidRDefault="00DC221B" w:rsidP="65CC7F03">
      <w:pPr>
        <w:pStyle w:val="Heading3"/>
      </w:pPr>
      <w:r>
        <w:t>Part-time UESS</w:t>
      </w:r>
      <w:r w:rsidR="00D40944">
        <w:t xml:space="preserve"> Staff</w:t>
      </w:r>
      <w:r>
        <w:t xml:space="preserve"> </w:t>
      </w:r>
      <w:r w:rsidR="00D40944">
        <w:t>W</w:t>
      </w:r>
      <w:r>
        <w:t>ithout Instruction in their Position Description</w:t>
      </w:r>
      <w:r w:rsidR="00B228B0">
        <w:t>s</w:t>
      </w:r>
      <w:r>
        <w:t>:</w:t>
      </w:r>
    </w:p>
    <w:p w14:paraId="3C9743A3" w14:textId="77777777" w:rsidR="00B228B0" w:rsidRPr="00B228B0" w:rsidRDefault="00DC221B" w:rsidP="00B228B0">
      <w:pPr>
        <w:pStyle w:val="ListParagraph"/>
        <w:numPr>
          <w:ilvl w:val="0"/>
          <w:numId w:val="5"/>
        </w:numPr>
        <w:rPr>
          <w:u w:val="single"/>
        </w:rPr>
      </w:pPr>
      <w:r>
        <w:rPr>
          <w:u w:val="single"/>
        </w:rPr>
        <w:t xml:space="preserve">Compensation: Salary Stipend - </w:t>
      </w:r>
      <w:r w:rsidRPr="009B0903">
        <w:t>$1,500 per credit (inclusive of OPE).</w:t>
      </w:r>
      <w:r>
        <w:t xml:space="preserve">  </w:t>
      </w:r>
    </w:p>
    <w:p w14:paraId="7D64AFB5" w14:textId="77757B8F" w:rsidR="00DC221B" w:rsidRDefault="62014027" w:rsidP="15F3F316">
      <w:pPr>
        <w:pStyle w:val="ListParagraph"/>
        <w:rPr>
          <w:u w:val="single"/>
        </w:rPr>
      </w:pPr>
      <w:r>
        <w:t xml:space="preserve">Part-time (less </w:t>
      </w:r>
      <w:r w:rsidR="4505C08D">
        <w:t>than</w:t>
      </w:r>
      <w:r>
        <w:t xml:space="preserve"> .88 FTE) </w:t>
      </w:r>
      <w:r w:rsidR="00B228B0">
        <w:t xml:space="preserve">UESS staff without instruction stipulated in their position descriptions as a formal responsibility will receive additional </w:t>
      </w:r>
      <w:r w:rsidR="00DC221B">
        <w:t>compensation but not a</w:t>
      </w:r>
      <w:r w:rsidR="00B228B0">
        <w:t>s an</w:t>
      </w:r>
      <w:r w:rsidR="00DC221B">
        <w:t xml:space="preserve"> overload </w:t>
      </w:r>
      <w:r w:rsidR="00B228B0">
        <w:t>stipend</w:t>
      </w:r>
      <w:r w:rsidR="00DC221B">
        <w:t xml:space="preserve">.  </w:t>
      </w:r>
      <w:r w:rsidR="00DC221B" w:rsidRPr="15F3F316">
        <w:rPr>
          <w:b/>
          <w:bCs/>
        </w:rPr>
        <w:t xml:space="preserve">Unit directors or AVPs of the UESS unit offering the course submit a </w:t>
      </w:r>
      <w:r w:rsidR="00B228B0" w:rsidRPr="15F3F316">
        <w:rPr>
          <w:b/>
          <w:bCs/>
        </w:rPr>
        <w:t xml:space="preserve">non-overload </w:t>
      </w:r>
      <w:r w:rsidR="00DC221B" w:rsidRPr="15F3F316">
        <w:rPr>
          <w:b/>
          <w:bCs/>
        </w:rPr>
        <w:t xml:space="preserve">salary stipend request to PAST.  </w:t>
      </w:r>
      <w:r w:rsidR="00DC221B">
        <w:t>This is treated like a programmatic stipend and is funded through unit budgets.</w:t>
      </w:r>
    </w:p>
    <w:p w14:paraId="3090E2D1" w14:textId="102D5A34" w:rsidR="00DC221B" w:rsidRDefault="00DC221B" w:rsidP="15F3F316">
      <w:pPr>
        <w:pStyle w:val="ListParagraph"/>
        <w:numPr>
          <w:ilvl w:val="0"/>
          <w:numId w:val="13"/>
        </w:numPr>
        <w:rPr>
          <w:b/>
          <w:bCs/>
          <w:u w:val="single"/>
        </w:rPr>
      </w:pPr>
      <w:r w:rsidRPr="15F3F316">
        <w:rPr>
          <w:u w:val="single"/>
        </w:rPr>
        <w:t>Hiring:</w:t>
      </w:r>
      <w:r>
        <w:t xml:space="preserve"> </w:t>
      </w:r>
      <w:r w:rsidRPr="15F3F316">
        <w:rPr>
          <w:b/>
          <w:bCs/>
        </w:rPr>
        <w:t xml:space="preserve">Part-time UESS </w:t>
      </w:r>
      <w:r w:rsidR="00B228B0" w:rsidRPr="15F3F316">
        <w:rPr>
          <w:b/>
          <w:bCs/>
        </w:rPr>
        <w:t>staff</w:t>
      </w:r>
      <w:r w:rsidRPr="15F3F316">
        <w:rPr>
          <w:b/>
          <w:bCs/>
        </w:rPr>
        <w:t xml:space="preserve"> will apply to the UESS Pro Tem Instructor Pool. </w:t>
      </w:r>
      <w:r>
        <w:t xml:space="preserve"> They will be hired into the position of instructor of record for the specific course.  The </w:t>
      </w:r>
      <w:r w:rsidR="00B228B0">
        <w:t>p</w:t>
      </w:r>
      <w:r>
        <w:t xml:space="preserve">art-time UESS </w:t>
      </w:r>
      <w:r w:rsidR="00B228B0">
        <w:t>staff</w:t>
      </w:r>
      <w:r>
        <w:t xml:space="preserve"> </w:t>
      </w:r>
      <w:r w:rsidR="10CE73A1">
        <w:t>must</w:t>
      </w:r>
      <w:r>
        <w:t xml:space="preserve"> have the available FTE to accommodate the instructional </w:t>
      </w:r>
      <w:r>
        <w:lastRenderedPageBreak/>
        <w:t>FTE without being above 1.0FTE.  (i.e. a maximum existing FTE of .88 to teach a one-credit course at .12 FTE)</w:t>
      </w:r>
    </w:p>
    <w:p w14:paraId="6C8F35E9" w14:textId="21A1B2AC" w:rsidR="00DC221B" w:rsidRDefault="00DC221B" w:rsidP="15F3F316">
      <w:pPr>
        <w:pStyle w:val="ListParagraph"/>
        <w:numPr>
          <w:ilvl w:val="0"/>
          <w:numId w:val="13"/>
        </w:numPr>
      </w:pPr>
      <w:r w:rsidRPr="6270A569">
        <w:rPr>
          <w:b/>
          <w:bCs/>
          <w:u w:val="single"/>
        </w:rPr>
        <w:t xml:space="preserve">Full-time or part-time UESS Employees </w:t>
      </w:r>
      <w:r w:rsidR="45150999" w:rsidRPr="6270A569">
        <w:rPr>
          <w:b/>
          <w:bCs/>
          <w:u w:val="single"/>
        </w:rPr>
        <w:t>with</w:t>
      </w:r>
      <w:r w:rsidRPr="6270A569">
        <w:rPr>
          <w:b/>
          <w:bCs/>
          <w:u w:val="single"/>
        </w:rPr>
        <w:t xml:space="preserve"> Instruction in their Position Description</w:t>
      </w:r>
      <w:r w:rsidR="00B228B0" w:rsidRPr="6270A569">
        <w:rPr>
          <w:b/>
          <w:bCs/>
          <w:u w:val="single"/>
        </w:rPr>
        <w:t>s.</w:t>
      </w:r>
    </w:p>
    <w:p w14:paraId="43664D57" w14:textId="53C0FF3E" w:rsidR="00DC221B" w:rsidRPr="002A4A69" w:rsidRDefault="00DC221B" w:rsidP="5C23EE63">
      <w:pPr>
        <w:pStyle w:val="ListParagraph"/>
        <w:numPr>
          <w:ilvl w:val="1"/>
          <w:numId w:val="13"/>
        </w:numPr>
      </w:pPr>
      <w:r w:rsidRPr="6270A569">
        <w:rPr>
          <w:u w:val="single"/>
        </w:rPr>
        <w:t>Compensation: No additional compensation.</w:t>
      </w:r>
      <w:r>
        <w:t xml:space="preserve"> Instructional responsibilities are allocated at .12FTE per credit / 5 hours per week. </w:t>
      </w:r>
      <w:r w:rsidRPr="6270A569">
        <w:rPr>
          <w:b/>
          <w:bCs/>
        </w:rPr>
        <w:t>Annual teaching responsibilities are determined by the UESS supervisor and unit director</w:t>
      </w:r>
      <w:r>
        <w:t xml:space="preserve"> based on operational needs and may fluctuate </w:t>
      </w:r>
      <w:r w:rsidR="7DBAA75A">
        <w:t>from</w:t>
      </w:r>
      <w:r>
        <w:t xml:space="preserve"> term to term. Instructional responsibilities are not guaranteed and may shift to other professional responsibilities as needed and within the scope of the position description. </w:t>
      </w:r>
    </w:p>
    <w:p w14:paraId="46B1E536" w14:textId="4518ECDC" w:rsidR="00DC221B" w:rsidRPr="002A4A69" w:rsidRDefault="00DC221B" w:rsidP="5C23EE63">
      <w:pPr>
        <w:pStyle w:val="ListParagraph"/>
        <w:numPr>
          <w:ilvl w:val="1"/>
          <w:numId w:val="13"/>
        </w:numPr>
      </w:pPr>
      <w:r w:rsidRPr="5C23EE63">
        <w:rPr>
          <w:u w:val="single"/>
        </w:rPr>
        <w:t>Hiring:</w:t>
      </w:r>
      <w:r>
        <w:t xml:space="preserve"> No hiring process.  </w:t>
      </w:r>
      <w:r w:rsidRPr="5C23EE63">
        <w:rPr>
          <w:b/>
          <w:bCs/>
        </w:rPr>
        <w:t xml:space="preserve">Employees with instruction in their </w:t>
      </w:r>
      <w:r w:rsidR="0093744E" w:rsidRPr="5C23EE63">
        <w:rPr>
          <w:b/>
          <w:bCs/>
        </w:rPr>
        <w:t>p</w:t>
      </w:r>
      <w:r w:rsidRPr="5C23EE63">
        <w:rPr>
          <w:b/>
          <w:bCs/>
        </w:rPr>
        <w:t xml:space="preserve">osition </w:t>
      </w:r>
      <w:r w:rsidR="0074033A" w:rsidRPr="5C23EE63">
        <w:rPr>
          <w:b/>
          <w:bCs/>
        </w:rPr>
        <w:t>d</w:t>
      </w:r>
      <w:r w:rsidRPr="5C23EE63">
        <w:rPr>
          <w:b/>
          <w:bCs/>
        </w:rPr>
        <w:t xml:space="preserve">escriptions will submit their teaching credentials to the UESS Curriculum Committee Instructor of Record Credential Form </w:t>
      </w:r>
      <w:r>
        <w:t>to have these materials on file with the UESS Curriculum Committee.</w:t>
      </w:r>
    </w:p>
    <w:p w14:paraId="68AD1FDA" w14:textId="2E221089" w:rsidR="00512273" w:rsidRDefault="00512273" w:rsidP="00CB4346">
      <w:pPr>
        <w:pStyle w:val="ListParagraph"/>
      </w:pPr>
    </w:p>
    <w:p w14:paraId="6671375F" w14:textId="77777777" w:rsidR="007B3779" w:rsidRDefault="007B3779" w:rsidP="00CB4346">
      <w:pPr>
        <w:pStyle w:val="ListParagraph"/>
      </w:pPr>
    </w:p>
    <w:p w14:paraId="0C2F3C42" w14:textId="77777777" w:rsidR="007B3779" w:rsidRDefault="007B3779" w:rsidP="00CB4346">
      <w:pPr>
        <w:pStyle w:val="ListParagraph"/>
      </w:pPr>
    </w:p>
    <w:p w14:paraId="0460C550" w14:textId="77777777" w:rsidR="007B3779" w:rsidRDefault="007B3779" w:rsidP="00CB4346">
      <w:pPr>
        <w:pStyle w:val="ListParagraph"/>
      </w:pPr>
    </w:p>
    <w:p w14:paraId="78B3A7AA" w14:textId="77777777" w:rsidR="007B3779" w:rsidRDefault="007B3779" w:rsidP="00CB4346">
      <w:pPr>
        <w:pStyle w:val="ListParagraph"/>
      </w:pPr>
    </w:p>
    <w:p w14:paraId="69512514" w14:textId="77777777" w:rsidR="007B3779" w:rsidRDefault="007B3779" w:rsidP="00CB4346">
      <w:pPr>
        <w:pStyle w:val="ListParagraph"/>
      </w:pPr>
    </w:p>
    <w:p w14:paraId="6BAB0144" w14:textId="77777777" w:rsidR="007B3779" w:rsidRDefault="007B3779" w:rsidP="00CB4346">
      <w:pPr>
        <w:pStyle w:val="ListParagraph"/>
      </w:pPr>
    </w:p>
    <w:p w14:paraId="73242DC7" w14:textId="77777777" w:rsidR="007B3779" w:rsidRDefault="007B3779" w:rsidP="00CB4346">
      <w:pPr>
        <w:pStyle w:val="ListParagraph"/>
      </w:pPr>
    </w:p>
    <w:p w14:paraId="034CA68B" w14:textId="77777777" w:rsidR="007B3779" w:rsidRDefault="007B3779" w:rsidP="00CB4346">
      <w:pPr>
        <w:pStyle w:val="ListParagraph"/>
      </w:pPr>
    </w:p>
    <w:p w14:paraId="76073B92" w14:textId="77777777" w:rsidR="007B3779" w:rsidRDefault="007B3779" w:rsidP="00CB4346">
      <w:pPr>
        <w:pStyle w:val="ListParagraph"/>
      </w:pPr>
    </w:p>
    <w:p w14:paraId="74797113" w14:textId="77777777" w:rsidR="007B3779" w:rsidRDefault="007B3779" w:rsidP="00CB4346">
      <w:pPr>
        <w:pStyle w:val="ListParagraph"/>
      </w:pPr>
    </w:p>
    <w:p w14:paraId="163D00D9" w14:textId="77777777" w:rsidR="007B3779" w:rsidRDefault="007B3779" w:rsidP="5C23EE63"/>
    <w:p w14:paraId="15CAD2C9" w14:textId="77777777" w:rsidR="00B15CA9" w:rsidRPr="00350530" w:rsidRDefault="00B15CA9" w:rsidP="5C23EE63">
      <w:pPr>
        <w:pStyle w:val="Heading1"/>
        <w:rPr>
          <w:rFonts w:asciiTheme="minorHAnsi" w:hAnsiTheme="minorHAnsi"/>
          <w:color w:val="auto"/>
        </w:rPr>
      </w:pPr>
      <w:bookmarkStart w:id="12" w:name="_Toc215223421"/>
      <w:r>
        <w:t>Appendix: Instructional and University Course Policies</w:t>
      </w:r>
      <w:bookmarkEnd w:id="12"/>
    </w:p>
    <w:p w14:paraId="56765B3D" w14:textId="77777777" w:rsidR="00B15CA9" w:rsidRPr="00350530" w:rsidRDefault="00B15CA9" w:rsidP="00B15CA9">
      <w:pPr>
        <w:spacing w:after="240"/>
        <w:rPr>
          <w:sz w:val="22"/>
          <w:szCs w:val="22"/>
        </w:rPr>
      </w:pPr>
      <w:r w:rsidRPr="00350530">
        <w:rPr>
          <w:sz w:val="22"/>
          <w:szCs w:val="22"/>
        </w:rPr>
        <w:t xml:space="preserve">This appendix summarizes key University of Oregon course and instructional policies most relevant to UGST coursework. Authoritative policy language is housed on the Office of the Provost’s Academic Policies, Procedures, and Guidance website: </w:t>
      </w:r>
      <w:hyperlink r:id="rId21" w:history="1">
        <w:r w:rsidRPr="00350530">
          <w:rPr>
            <w:rStyle w:val="Hyperlink"/>
            <w:color w:val="auto"/>
            <w:sz w:val="22"/>
            <w:szCs w:val="22"/>
          </w:rPr>
          <w:t>https://provost.uoregon.edu/academic-policies-procedures-and-guidance</w:t>
        </w:r>
      </w:hyperlink>
      <w:r w:rsidRPr="00350530">
        <w:rPr>
          <w:sz w:val="22"/>
          <w:szCs w:val="22"/>
        </w:rPr>
        <w:t>.</w:t>
      </w:r>
    </w:p>
    <w:tbl>
      <w:tblPr>
        <w:tblW w:w="9477" w:type="dxa"/>
        <w:tblCellSpacing w:w="7" w:type="dxa"/>
        <w:tblLayout w:type="fixed"/>
        <w:tblCellMar>
          <w:top w:w="14" w:type="dxa"/>
          <w:left w:w="58" w:type="dxa"/>
          <w:bottom w:w="14" w:type="dxa"/>
          <w:right w:w="14" w:type="dxa"/>
        </w:tblCellMar>
        <w:tblLook w:val="04A0" w:firstRow="1" w:lastRow="0" w:firstColumn="1" w:lastColumn="0" w:noHBand="0" w:noVBand="1"/>
      </w:tblPr>
      <w:tblGrid>
        <w:gridCol w:w="3187"/>
        <w:gridCol w:w="6290"/>
      </w:tblGrid>
      <w:tr w:rsidR="001D0BDF" w:rsidRPr="001D0BDF" w14:paraId="048D354E" w14:textId="77777777" w:rsidTr="09FF38D3">
        <w:trPr>
          <w:cantSplit/>
          <w:trHeight w:val="675"/>
          <w:tblCellSpacing w:w="7" w:type="dxa"/>
        </w:trPr>
        <w:tc>
          <w:tcPr>
            <w:tcW w:w="3180"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5970A4E" w14:textId="4AC684CF" w:rsidR="00B15CA9" w:rsidRPr="00350530" w:rsidRDefault="00B15CA9" w:rsidP="6270A569">
            <w:pPr>
              <w:pStyle w:val="Heading2"/>
              <w:rPr>
                <w:b/>
                <w:bCs/>
                <w:sz w:val="22"/>
                <w:szCs w:val="22"/>
              </w:rPr>
            </w:pPr>
            <w:r>
              <w:lastRenderedPageBreak/>
              <w:t>Policy</w:t>
            </w:r>
          </w:p>
        </w:tc>
        <w:tc>
          <w:tcPr>
            <w:tcW w:w="6297"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E730F53" w14:textId="77777777" w:rsidR="00B15CA9" w:rsidRPr="00350530" w:rsidRDefault="00B15CA9" w:rsidP="6270A569">
            <w:pPr>
              <w:pStyle w:val="Heading2"/>
              <w:rPr>
                <w:b/>
                <w:bCs/>
                <w:sz w:val="22"/>
                <w:szCs w:val="22"/>
              </w:rPr>
            </w:pPr>
            <w:r>
              <w:t>What to do (brief takeaway)</w:t>
            </w:r>
          </w:p>
        </w:tc>
      </w:tr>
      <w:tr w:rsidR="001D0BDF" w:rsidRPr="001D0BDF" w14:paraId="2E22ED40" w14:textId="77777777" w:rsidTr="09FF38D3">
        <w:trPr>
          <w:cantSplit/>
          <w:tblCellSpacing w:w="7" w:type="dxa"/>
        </w:trPr>
        <w:tc>
          <w:tcPr>
            <w:tcW w:w="3180" w:type="dxa"/>
            <w:tcBorders>
              <w:top w:val="single" w:sz="6" w:space="0" w:color="E6E6E6"/>
              <w:left w:val="single" w:sz="6" w:space="0" w:color="E6E6E6"/>
              <w:bottom w:val="single" w:sz="6" w:space="0" w:color="E6E6E6"/>
              <w:right w:val="single" w:sz="6" w:space="0" w:color="E6E6E6"/>
            </w:tcBorders>
            <w:vAlign w:val="center"/>
            <w:hideMark/>
          </w:tcPr>
          <w:p w14:paraId="3842A26A" w14:textId="297F350E" w:rsidR="00B15CA9" w:rsidRPr="00350530" w:rsidRDefault="00B15CA9" w:rsidP="0D173A11">
            <w:pPr>
              <w:spacing w:after="0" w:line="240" w:lineRule="auto"/>
              <w:rPr>
                <w:b/>
                <w:bCs/>
                <w:color w:val="007030"/>
                <w:sz w:val="22"/>
                <w:szCs w:val="22"/>
              </w:rPr>
            </w:pPr>
            <w:hyperlink r:id="rId22">
              <w:r w:rsidRPr="0D173A11">
                <w:rPr>
                  <w:rStyle w:val="Hyperlink"/>
                  <w:b/>
                  <w:bCs/>
                  <w:color w:val="007030"/>
                  <w:sz w:val="22"/>
                  <w:szCs w:val="22"/>
                </w:rPr>
                <w:t>Credit &amp; workload</w:t>
              </w:r>
            </w:hyperlink>
          </w:p>
        </w:tc>
        <w:tc>
          <w:tcPr>
            <w:tcW w:w="6297" w:type="dxa"/>
            <w:tcBorders>
              <w:top w:val="single" w:sz="6" w:space="0" w:color="E6E6E6"/>
              <w:left w:val="single" w:sz="6" w:space="0" w:color="E6E6E6"/>
              <w:bottom w:val="single" w:sz="6" w:space="0" w:color="E6E6E6"/>
              <w:right w:val="single" w:sz="6" w:space="0" w:color="E6E6E6"/>
            </w:tcBorders>
            <w:vAlign w:val="center"/>
            <w:hideMark/>
          </w:tcPr>
          <w:p w14:paraId="6F5D955F" w14:textId="77777777" w:rsidR="00B15CA9" w:rsidRPr="00350530" w:rsidRDefault="00B15CA9">
            <w:pPr>
              <w:spacing w:after="0" w:line="240" w:lineRule="auto"/>
              <w:rPr>
                <w:sz w:val="22"/>
                <w:szCs w:val="22"/>
              </w:rPr>
            </w:pPr>
            <w:r w:rsidRPr="00350530">
              <w:rPr>
                <w:sz w:val="22"/>
                <w:szCs w:val="22"/>
              </w:rPr>
              <w:t>Design credit hours to match student time-on-task expectations; ensure assignments/activities plausibly align with credit awarded.</w:t>
            </w:r>
          </w:p>
        </w:tc>
      </w:tr>
      <w:tr w:rsidR="001D0BDF" w:rsidRPr="001D0BDF" w14:paraId="683B6C80" w14:textId="77777777" w:rsidTr="09FF38D3">
        <w:trPr>
          <w:cantSplit/>
          <w:tblCellSpacing w:w="7" w:type="dxa"/>
        </w:trPr>
        <w:tc>
          <w:tcPr>
            <w:tcW w:w="3180" w:type="dxa"/>
            <w:tcBorders>
              <w:top w:val="single" w:sz="6" w:space="0" w:color="E6E6E6"/>
              <w:left w:val="single" w:sz="6" w:space="0" w:color="E6E6E6"/>
              <w:bottom w:val="single" w:sz="6" w:space="0" w:color="E6E6E6"/>
              <w:right w:val="single" w:sz="6" w:space="0" w:color="E6E6E6"/>
            </w:tcBorders>
            <w:vAlign w:val="center"/>
            <w:hideMark/>
          </w:tcPr>
          <w:p w14:paraId="0CF480A7" w14:textId="102323AB" w:rsidR="00B15CA9" w:rsidRPr="00350530" w:rsidRDefault="00B15CA9" w:rsidP="0D173A11">
            <w:pPr>
              <w:spacing w:after="0" w:line="240" w:lineRule="auto"/>
              <w:rPr>
                <w:b/>
                <w:bCs/>
                <w:color w:val="007030"/>
                <w:sz w:val="22"/>
                <w:szCs w:val="22"/>
              </w:rPr>
            </w:pPr>
            <w:hyperlink r:id="rId23">
              <w:r w:rsidRPr="0D173A11">
                <w:rPr>
                  <w:rStyle w:val="Hyperlink"/>
                  <w:b/>
                  <w:bCs/>
                  <w:color w:val="007030"/>
                  <w:sz w:val="22"/>
                  <w:szCs w:val="22"/>
                </w:rPr>
                <w:t>Syllabus (required)</w:t>
              </w:r>
            </w:hyperlink>
          </w:p>
        </w:tc>
        <w:tc>
          <w:tcPr>
            <w:tcW w:w="6297" w:type="dxa"/>
            <w:tcBorders>
              <w:top w:val="single" w:sz="6" w:space="0" w:color="E6E6E6"/>
              <w:left w:val="single" w:sz="6" w:space="0" w:color="E6E6E6"/>
              <w:bottom w:val="single" w:sz="6" w:space="0" w:color="E6E6E6"/>
              <w:right w:val="single" w:sz="6" w:space="0" w:color="E6E6E6"/>
            </w:tcBorders>
            <w:vAlign w:val="center"/>
            <w:hideMark/>
          </w:tcPr>
          <w:p w14:paraId="1AF83653" w14:textId="77777777" w:rsidR="00B15CA9" w:rsidRPr="00350530" w:rsidRDefault="00B15CA9">
            <w:pPr>
              <w:spacing w:after="0" w:line="240" w:lineRule="auto"/>
              <w:rPr>
                <w:sz w:val="22"/>
                <w:szCs w:val="22"/>
              </w:rPr>
            </w:pPr>
            <w:r w:rsidRPr="00350530">
              <w:rPr>
                <w:sz w:val="22"/>
                <w:szCs w:val="22"/>
              </w:rPr>
              <w:t>Provide a syllabus by day 1 (or sooner) and include required elements (objectives, office hours, grading, absences policy, etc.).</w:t>
            </w:r>
          </w:p>
        </w:tc>
      </w:tr>
      <w:tr w:rsidR="001D0BDF" w:rsidRPr="001D0BDF" w14:paraId="29657DFC" w14:textId="77777777" w:rsidTr="09FF38D3">
        <w:trPr>
          <w:cantSplit/>
          <w:tblCellSpacing w:w="7" w:type="dxa"/>
        </w:trPr>
        <w:tc>
          <w:tcPr>
            <w:tcW w:w="3180" w:type="dxa"/>
            <w:tcBorders>
              <w:top w:val="single" w:sz="6" w:space="0" w:color="E6E6E6"/>
              <w:left w:val="single" w:sz="6" w:space="0" w:color="E6E6E6"/>
              <w:bottom w:val="single" w:sz="6" w:space="0" w:color="E6E6E6"/>
              <w:right w:val="single" w:sz="6" w:space="0" w:color="E6E6E6"/>
            </w:tcBorders>
            <w:vAlign w:val="center"/>
            <w:hideMark/>
          </w:tcPr>
          <w:p w14:paraId="4ABE4BFB" w14:textId="77777777" w:rsidR="00B15CA9" w:rsidRPr="00350530" w:rsidRDefault="00B15CA9" w:rsidP="0D173A11">
            <w:pPr>
              <w:spacing w:after="0" w:line="240" w:lineRule="auto"/>
              <w:rPr>
                <w:b/>
                <w:bCs/>
                <w:color w:val="007030"/>
                <w:sz w:val="22"/>
                <w:szCs w:val="22"/>
              </w:rPr>
            </w:pPr>
            <w:hyperlink r:id="rId24">
              <w:r w:rsidRPr="0D173A11">
                <w:rPr>
                  <w:rStyle w:val="Hyperlink"/>
                  <w:b/>
                  <w:bCs/>
                  <w:color w:val="007030"/>
                  <w:sz w:val="22"/>
                  <w:szCs w:val="22"/>
                </w:rPr>
                <w:t>Accessibility (AEC)</w:t>
              </w:r>
            </w:hyperlink>
          </w:p>
        </w:tc>
        <w:tc>
          <w:tcPr>
            <w:tcW w:w="6297" w:type="dxa"/>
            <w:tcBorders>
              <w:top w:val="single" w:sz="6" w:space="0" w:color="E6E6E6"/>
              <w:left w:val="single" w:sz="6" w:space="0" w:color="E6E6E6"/>
              <w:bottom w:val="single" w:sz="6" w:space="0" w:color="E6E6E6"/>
              <w:right w:val="single" w:sz="6" w:space="0" w:color="E6E6E6"/>
            </w:tcBorders>
            <w:vAlign w:val="center"/>
            <w:hideMark/>
          </w:tcPr>
          <w:p w14:paraId="0175C217" w14:textId="77777777" w:rsidR="00B15CA9" w:rsidRPr="00350530" w:rsidRDefault="00B15CA9">
            <w:pPr>
              <w:spacing w:after="0" w:line="240" w:lineRule="auto"/>
              <w:rPr>
                <w:sz w:val="22"/>
                <w:szCs w:val="22"/>
              </w:rPr>
            </w:pPr>
            <w:r w:rsidRPr="00350530">
              <w:rPr>
                <w:sz w:val="22"/>
                <w:szCs w:val="22"/>
              </w:rPr>
              <w:t>Implement approved disability accommodations promptly and coordinate with AEC as needed.</w:t>
            </w:r>
          </w:p>
        </w:tc>
      </w:tr>
      <w:tr w:rsidR="001D0BDF" w:rsidRPr="001D0BDF" w14:paraId="6FA22EE3" w14:textId="77777777" w:rsidTr="09FF38D3">
        <w:trPr>
          <w:cantSplit/>
          <w:tblCellSpacing w:w="7" w:type="dxa"/>
        </w:trPr>
        <w:tc>
          <w:tcPr>
            <w:tcW w:w="3180" w:type="dxa"/>
            <w:tcBorders>
              <w:top w:val="single" w:sz="6" w:space="0" w:color="E6E6E6"/>
              <w:left w:val="single" w:sz="6" w:space="0" w:color="E6E6E6"/>
              <w:bottom w:val="single" w:sz="6" w:space="0" w:color="E6E6E6"/>
              <w:right w:val="single" w:sz="6" w:space="0" w:color="E6E6E6"/>
            </w:tcBorders>
            <w:vAlign w:val="center"/>
            <w:hideMark/>
          </w:tcPr>
          <w:p w14:paraId="359EF5DD" w14:textId="77777777" w:rsidR="00B15CA9" w:rsidRPr="00350530" w:rsidRDefault="00B15CA9" w:rsidP="0D173A11">
            <w:pPr>
              <w:spacing w:after="0" w:line="240" w:lineRule="auto"/>
              <w:rPr>
                <w:b/>
                <w:bCs/>
                <w:color w:val="007030"/>
                <w:sz w:val="22"/>
                <w:szCs w:val="22"/>
              </w:rPr>
            </w:pPr>
            <w:hyperlink r:id="rId25">
              <w:r w:rsidRPr="0D173A11">
                <w:rPr>
                  <w:rStyle w:val="Hyperlink"/>
                  <w:b/>
                  <w:bCs/>
                  <w:color w:val="007030"/>
                  <w:sz w:val="22"/>
                  <w:szCs w:val="22"/>
                </w:rPr>
                <w:t>Canvas (required use)</w:t>
              </w:r>
            </w:hyperlink>
          </w:p>
        </w:tc>
        <w:tc>
          <w:tcPr>
            <w:tcW w:w="6297" w:type="dxa"/>
            <w:tcBorders>
              <w:top w:val="single" w:sz="6" w:space="0" w:color="E6E6E6"/>
              <w:left w:val="single" w:sz="6" w:space="0" w:color="E6E6E6"/>
              <w:bottom w:val="single" w:sz="6" w:space="0" w:color="E6E6E6"/>
              <w:right w:val="single" w:sz="6" w:space="0" w:color="E6E6E6"/>
            </w:tcBorders>
            <w:vAlign w:val="center"/>
            <w:hideMark/>
          </w:tcPr>
          <w:p w14:paraId="2E4B0228" w14:textId="77777777" w:rsidR="00B15CA9" w:rsidRPr="00350530" w:rsidRDefault="00B15CA9">
            <w:pPr>
              <w:spacing w:after="0" w:line="240" w:lineRule="auto"/>
              <w:rPr>
                <w:sz w:val="22"/>
                <w:szCs w:val="22"/>
              </w:rPr>
            </w:pPr>
            <w:r w:rsidRPr="00350530">
              <w:rPr>
                <w:sz w:val="22"/>
                <w:szCs w:val="22"/>
              </w:rPr>
              <w:t>Publish a Canvas site by day 1 (for covered courses) and use it at minimum to communicate required course information.</w:t>
            </w:r>
          </w:p>
        </w:tc>
      </w:tr>
      <w:tr w:rsidR="001D0BDF" w:rsidRPr="001D0BDF" w14:paraId="30CD8150" w14:textId="77777777" w:rsidTr="09FF38D3">
        <w:trPr>
          <w:cantSplit/>
          <w:tblCellSpacing w:w="7" w:type="dxa"/>
        </w:trPr>
        <w:tc>
          <w:tcPr>
            <w:tcW w:w="3180" w:type="dxa"/>
            <w:tcBorders>
              <w:top w:val="single" w:sz="6" w:space="0" w:color="E6E6E6"/>
              <w:left w:val="single" w:sz="6" w:space="0" w:color="E6E6E6"/>
              <w:bottom w:val="single" w:sz="6" w:space="0" w:color="E6E6E6"/>
              <w:right w:val="single" w:sz="6" w:space="0" w:color="E6E6E6"/>
            </w:tcBorders>
            <w:vAlign w:val="center"/>
            <w:hideMark/>
          </w:tcPr>
          <w:p w14:paraId="3BEDA4B7" w14:textId="7D9A9AB0" w:rsidR="00B15CA9" w:rsidRPr="00350530" w:rsidRDefault="00B15CA9" w:rsidP="54E86304">
            <w:pPr>
              <w:spacing w:after="0" w:line="240" w:lineRule="auto"/>
              <w:rPr>
                <w:b/>
                <w:bCs/>
                <w:color w:val="007030"/>
                <w:sz w:val="22"/>
                <w:szCs w:val="22"/>
              </w:rPr>
            </w:pPr>
            <w:hyperlink r:id="rId26">
              <w:r w:rsidRPr="54E86304">
                <w:rPr>
                  <w:rStyle w:val="Hyperlink"/>
                  <w:b/>
                  <w:bCs/>
                  <w:color w:val="007030"/>
                  <w:sz w:val="22"/>
                  <w:szCs w:val="22"/>
                </w:rPr>
                <w:t xml:space="preserve">Attendance &amp; </w:t>
              </w:r>
              <w:r w:rsidRPr="54E86304">
                <w:rPr>
                  <w:rStyle w:val="Hyperlink"/>
                  <w:b/>
                  <w:bCs/>
                  <w:color w:val="007030"/>
                </w:rPr>
                <w:t xml:space="preserve"> </w:t>
              </w:r>
              <w:r w:rsidRPr="54E86304">
                <w:rPr>
                  <w:rStyle w:val="Hyperlink"/>
                  <w:b/>
                  <w:bCs/>
                  <w:color w:val="007030"/>
                  <w:sz w:val="22"/>
                  <w:szCs w:val="22"/>
                </w:rPr>
                <w:t>engagement</w:t>
              </w:r>
            </w:hyperlink>
          </w:p>
        </w:tc>
        <w:tc>
          <w:tcPr>
            <w:tcW w:w="6297" w:type="dxa"/>
            <w:tcBorders>
              <w:top w:val="single" w:sz="6" w:space="0" w:color="E6E6E6"/>
              <w:left w:val="single" w:sz="6" w:space="0" w:color="E6E6E6"/>
              <w:bottom w:val="single" w:sz="6" w:space="0" w:color="E6E6E6"/>
              <w:right w:val="single" w:sz="6" w:space="0" w:color="E6E6E6"/>
            </w:tcBorders>
            <w:vAlign w:val="center"/>
            <w:hideMark/>
          </w:tcPr>
          <w:p w14:paraId="26D4C9D6" w14:textId="77777777" w:rsidR="00B15CA9" w:rsidRPr="00350530" w:rsidRDefault="00B15CA9">
            <w:pPr>
              <w:spacing w:after="0" w:line="240" w:lineRule="auto"/>
              <w:rPr>
                <w:sz w:val="22"/>
                <w:szCs w:val="22"/>
              </w:rPr>
            </w:pPr>
            <w:r w:rsidRPr="00350530">
              <w:rPr>
                <w:sz w:val="22"/>
                <w:szCs w:val="22"/>
              </w:rPr>
              <w:t>State attendance/engagement expectations and make-up/late-work rules in the syllabus; maintain reason-neutral compliance; recognize that university absence policies supersede course rules.</w:t>
            </w:r>
          </w:p>
        </w:tc>
      </w:tr>
      <w:tr w:rsidR="001D0BDF" w:rsidRPr="001D0BDF" w14:paraId="66C3D845" w14:textId="77777777" w:rsidTr="09FF38D3">
        <w:trPr>
          <w:cantSplit/>
          <w:tblCellSpacing w:w="7" w:type="dxa"/>
        </w:trPr>
        <w:tc>
          <w:tcPr>
            <w:tcW w:w="3180" w:type="dxa"/>
            <w:tcBorders>
              <w:top w:val="single" w:sz="6" w:space="0" w:color="E6E6E6"/>
              <w:left w:val="single" w:sz="6" w:space="0" w:color="E6E6E6"/>
              <w:bottom w:val="single" w:sz="6" w:space="0" w:color="E6E6E6"/>
              <w:right w:val="single" w:sz="6" w:space="0" w:color="E6E6E6"/>
            </w:tcBorders>
            <w:vAlign w:val="center"/>
            <w:hideMark/>
          </w:tcPr>
          <w:p w14:paraId="56E6A298" w14:textId="77777777" w:rsidR="00B15CA9" w:rsidRPr="00350530" w:rsidRDefault="00B15CA9" w:rsidP="09FF38D3">
            <w:pPr>
              <w:spacing w:after="0" w:line="240" w:lineRule="auto"/>
              <w:rPr>
                <w:b/>
                <w:bCs/>
                <w:color w:val="007030"/>
                <w:sz w:val="22"/>
                <w:szCs w:val="22"/>
              </w:rPr>
            </w:pPr>
            <w:hyperlink r:id="rId27">
              <w:r w:rsidRPr="09FF38D3">
                <w:rPr>
                  <w:rStyle w:val="Hyperlink"/>
                  <w:b/>
                  <w:bCs/>
                  <w:color w:val="007030"/>
                  <w:sz w:val="22"/>
                  <w:szCs w:val="22"/>
                </w:rPr>
                <w:t>Absences “special cases” (rolled up)</w:t>
              </w:r>
            </w:hyperlink>
          </w:p>
        </w:tc>
        <w:tc>
          <w:tcPr>
            <w:tcW w:w="6297" w:type="dxa"/>
            <w:tcBorders>
              <w:top w:val="single" w:sz="6" w:space="0" w:color="E6E6E6"/>
              <w:left w:val="single" w:sz="6" w:space="0" w:color="E6E6E6"/>
              <w:bottom w:val="single" w:sz="6" w:space="0" w:color="E6E6E6"/>
              <w:right w:val="single" w:sz="6" w:space="0" w:color="E6E6E6"/>
            </w:tcBorders>
            <w:vAlign w:val="center"/>
            <w:hideMark/>
          </w:tcPr>
          <w:p w14:paraId="68F87476" w14:textId="77777777" w:rsidR="00B15CA9" w:rsidRPr="00350530" w:rsidRDefault="00B15CA9">
            <w:pPr>
              <w:spacing w:after="0" w:line="240" w:lineRule="auto"/>
              <w:rPr>
                <w:sz w:val="22"/>
                <w:szCs w:val="22"/>
              </w:rPr>
            </w:pPr>
            <w:r w:rsidRPr="00350530">
              <w:rPr>
                <w:sz w:val="22"/>
                <w:szCs w:val="22"/>
              </w:rPr>
              <w:t>Be aware of how religious accommodation, mandatory first</w:t>
            </w:r>
            <w:r w:rsidRPr="00350530">
              <w:t>-</w:t>
            </w:r>
            <w:r w:rsidRPr="00350530">
              <w:rPr>
                <w:sz w:val="22"/>
                <w:szCs w:val="22"/>
              </w:rPr>
              <w:t>class attendance, and university-sponsored events intersect with course policies; follow the referenced processes and documentation expectations.</w:t>
            </w:r>
          </w:p>
        </w:tc>
      </w:tr>
      <w:tr w:rsidR="001D0BDF" w:rsidRPr="001D0BDF" w14:paraId="63BC461F" w14:textId="77777777" w:rsidTr="09FF38D3">
        <w:trPr>
          <w:cantSplit/>
          <w:tblCellSpacing w:w="7" w:type="dxa"/>
        </w:trPr>
        <w:tc>
          <w:tcPr>
            <w:tcW w:w="3180" w:type="dxa"/>
            <w:tcBorders>
              <w:top w:val="single" w:sz="6" w:space="0" w:color="E6E6E6"/>
              <w:left w:val="single" w:sz="6" w:space="0" w:color="E6E6E6"/>
              <w:bottom w:val="single" w:sz="6" w:space="0" w:color="E6E6E6"/>
              <w:right w:val="single" w:sz="6" w:space="0" w:color="E6E6E6"/>
            </w:tcBorders>
            <w:vAlign w:val="center"/>
            <w:hideMark/>
          </w:tcPr>
          <w:p w14:paraId="024CC90E" w14:textId="77777777" w:rsidR="00B15CA9" w:rsidRPr="00350530" w:rsidRDefault="00B15CA9" w:rsidP="09FF38D3">
            <w:pPr>
              <w:spacing w:after="0" w:line="240" w:lineRule="auto"/>
              <w:rPr>
                <w:b/>
                <w:bCs/>
                <w:color w:val="007030"/>
                <w:sz w:val="22"/>
                <w:szCs w:val="22"/>
              </w:rPr>
            </w:pPr>
            <w:hyperlink r:id="rId28">
              <w:r w:rsidRPr="09FF38D3">
                <w:rPr>
                  <w:rStyle w:val="Hyperlink"/>
                  <w:b/>
                  <w:bCs/>
                  <w:color w:val="007030"/>
                  <w:sz w:val="22"/>
                  <w:szCs w:val="22"/>
                </w:rPr>
                <w:t>Dead Week</w:t>
              </w:r>
            </w:hyperlink>
          </w:p>
        </w:tc>
        <w:tc>
          <w:tcPr>
            <w:tcW w:w="6297" w:type="dxa"/>
            <w:tcBorders>
              <w:top w:val="single" w:sz="6" w:space="0" w:color="E6E6E6"/>
              <w:left w:val="single" w:sz="6" w:space="0" w:color="E6E6E6"/>
              <w:bottom w:val="single" w:sz="6" w:space="0" w:color="E6E6E6"/>
              <w:right w:val="single" w:sz="6" w:space="0" w:color="E6E6E6"/>
            </w:tcBorders>
            <w:vAlign w:val="center"/>
            <w:hideMark/>
          </w:tcPr>
          <w:p w14:paraId="56C9C679" w14:textId="77777777" w:rsidR="00B15CA9" w:rsidRPr="00350530" w:rsidRDefault="00B15CA9">
            <w:pPr>
              <w:spacing w:after="0" w:line="240" w:lineRule="auto"/>
              <w:rPr>
                <w:sz w:val="22"/>
                <w:szCs w:val="22"/>
              </w:rPr>
            </w:pPr>
            <w:r w:rsidRPr="00350530">
              <w:rPr>
                <w:sz w:val="22"/>
                <w:szCs w:val="22"/>
              </w:rPr>
              <w:t>Follow restrictions on exams/major assessments and due dates during Dead Week; ensure anything due is clearly specified early in the term.</w:t>
            </w:r>
          </w:p>
        </w:tc>
      </w:tr>
      <w:tr w:rsidR="001D0BDF" w:rsidRPr="001D0BDF" w14:paraId="0A80AEBC" w14:textId="77777777" w:rsidTr="09FF38D3">
        <w:trPr>
          <w:cantSplit/>
          <w:tblCellSpacing w:w="7" w:type="dxa"/>
        </w:trPr>
        <w:tc>
          <w:tcPr>
            <w:tcW w:w="3180" w:type="dxa"/>
            <w:tcBorders>
              <w:top w:val="single" w:sz="6" w:space="0" w:color="E6E6E6"/>
              <w:left w:val="single" w:sz="6" w:space="0" w:color="E6E6E6"/>
              <w:bottom w:val="single" w:sz="6" w:space="0" w:color="E6E6E6"/>
              <w:right w:val="single" w:sz="6" w:space="0" w:color="E6E6E6"/>
            </w:tcBorders>
            <w:vAlign w:val="center"/>
            <w:hideMark/>
          </w:tcPr>
          <w:p w14:paraId="48DAEDB3" w14:textId="77777777" w:rsidR="00B15CA9" w:rsidRPr="00350530" w:rsidRDefault="00B15CA9" w:rsidP="09FF38D3">
            <w:pPr>
              <w:spacing w:after="0" w:line="240" w:lineRule="auto"/>
              <w:rPr>
                <w:b/>
                <w:bCs/>
                <w:color w:val="007030"/>
                <w:sz w:val="22"/>
                <w:szCs w:val="22"/>
              </w:rPr>
            </w:pPr>
            <w:hyperlink r:id="rId29">
              <w:r w:rsidRPr="09FF38D3">
                <w:rPr>
                  <w:rStyle w:val="Hyperlink"/>
                  <w:b/>
                  <w:bCs/>
                  <w:color w:val="007030"/>
                  <w:sz w:val="22"/>
                  <w:szCs w:val="22"/>
                </w:rPr>
                <w:t>Final exams</w:t>
              </w:r>
            </w:hyperlink>
          </w:p>
        </w:tc>
        <w:tc>
          <w:tcPr>
            <w:tcW w:w="6297" w:type="dxa"/>
            <w:tcBorders>
              <w:top w:val="single" w:sz="6" w:space="0" w:color="E6E6E6"/>
              <w:left w:val="single" w:sz="6" w:space="0" w:color="E6E6E6"/>
              <w:bottom w:val="single" w:sz="6" w:space="0" w:color="E6E6E6"/>
              <w:right w:val="single" w:sz="6" w:space="0" w:color="E6E6E6"/>
            </w:tcBorders>
            <w:vAlign w:val="center"/>
            <w:hideMark/>
          </w:tcPr>
          <w:p w14:paraId="11DDCF16" w14:textId="77777777" w:rsidR="00B15CA9" w:rsidRPr="00350530" w:rsidRDefault="00B15CA9">
            <w:pPr>
              <w:spacing w:after="0" w:line="240" w:lineRule="auto"/>
              <w:rPr>
                <w:sz w:val="22"/>
                <w:szCs w:val="22"/>
              </w:rPr>
            </w:pPr>
            <w:r w:rsidRPr="00350530">
              <w:rPr>
                <w:sz w:val="22"/>
                <w:szCs w:val="22"/>
              </w:rPr>
              <w:t>Hold finals only during the scheduled final exam period; follow conflict and overload rules.</w:t>
            </w:r>
          </w:p>
        </w:tc>
      </w:tr>
      <w:tr w:rsidR="001D0BDF" w:rsidRPr="001D0BDF" w14:paraId="728E0DEC" w14:textId="77777777" w:rsidTr="09FF38D3">
        <w:trPr>
          <w:cantSplit/>
          <w:tblCellSpacing w:w="7" w:type="dxa"/>
        </w:trPr>
        <w:tc>
          <w:tcPr>
            <w:tcW w:w="3180" w:type="dxa"/>
            <w:tcBorders>
              <w:top w:val="single" w:sz="6" w:space="0" w:color="E6E6E6"/>
              <w:left w:val="single" w:sz="6" w:space="0" w:color="E6E6E6"/>
              <w:bottom w:val="single" w:sz="6" w:space="0" w:color="E6E6E6"/>
              <w:right w:val="single" w:sz="6" w:space="0" w:color="E6E6E6"/>
            </w:tcBorders>
            <w:vAlign w:val="center"/>
            <w:hideMark/>
          </w:tcPr>
          <w:p w14:paraId="05BC11E1" w14:textId="77777777" w:rsidR="00B15CA9" w:rsidRPr="00350530" w:rsidRDefault="00B15CA9" w:rsidP="09FF38D3">
            <w:pPr>
              <w:spacing w:after="0" w:line="240" w:lineRule="auto"/>
              <w:rPr>
                <w:b/>
                <w:bCs/>
                <w:color w:val="007030"/>
                <w:sz w:val="22"/>
                <w:szCs w:val="22"/>
              </w:rPr>
            </w:pPr>
            <w:hyperlink r:id="rId30">
              <w:r w:rsidRPr="09FF38D3">
                <w:rPr>
                  <w:rStyle w:val="Hyperlink"/>
                  <w:b/>
                  <w:bCs/>
                  <w:color w:val="007030"/>
                  <w:sz w:val="22"/>
                  <w:szCs w:val="22"/>
                </w:rPr>
                <w:t>Grades: Incompletes</w:t>
              </w:r>
            </w:hyperlink>
          </w:p>
        </w:tc>
        <w:tc>
          <w:tcPr>
            <w:tcW w:w="6297" w:type="dxa"/>
            <w:tcBorders>
              <w:top w:val="single" w:sz="6" w:space="0" w:color="E6E6E6"/>
              <w:left w:val="single" w:sz="6" w:space="0" w:color="E6E6E6"/>
              <w:bottom w:val="single" w:sz="6" w:space="0" w:color="E6E6E6"/>
              <w:right w:val="single" w:sz="6" w:space="0" w:color="E6E6E6"/>
            </w:tcBorders>
            <w:vAlign w:val="center"/>
            <w:hideMark/>
          </w:tcPr>
          <w:p w14:paraId="1B06A554" w14:textId="77777777" w:rsidR="00B15CA9" w:rsidRPr="00350530" w:rsidRDefault="00B15CA9">
            <w:pPr>
              <w:spacing w:after="0" w:line="240" w:lineRule="auto"/>
              <w:rPr>
                <w:sz w:val="22"/>
                <w:szCs w:val="22"/>
              </w:rPr>
            </w:pPr>
            <w:r w:rsidRPr="00350530">
              <w:rPr>
                <w:sz w:val="22"/>
                <w:szCs w:val="22"/>
              </w:rPr>
              <w:t>Use Incompletes only when criteria are met and a contract process is followed; not for poor performance or re-taking.</w:t>
            </w:r>
          </w:p>
        </w:tc>
      </w:tr>
      <w:tr w:rsidR="001D0BDF" w:rsidRPr="001D0BDF" w14:paraId="252D5A8A" w14:textId="77777777" w:rsidTr="09FF38D3">
        <w:trPr>
          <w:cantSplit/>
          <w:tblCellSpacing w:w="7" w:type="dxa"/>
        </w:trPr>
        <w:tc>
          <w:tcPr>
            <w:tcW w:w="3180" w:type="dxa"/>
            <w:tcBorders>
              <w:top w:val="single" w:sz="6" w:space="0" w:color="E6E6E6"/>
              <w:left w:val="single" w:sz="6" w:space="0" w:color="E6E6E6"/>
              <w:bottom w:val="single" w:sz="6" w:space="0" w:color="E6E6E6"/>
              <w:right w:val="single" w:sz="6" w:space="0" w:color="E6E6E6"/>
            </w:tcBorders>
            <w:vAlign w:val="center"/>
            <w:hideMark/>
          </w:tcPr>
          <w:p w14:paraId="4EB90028" w14:textId="77777777" w:rsidR="00B15CA9" w:rsidRPr="00350530" w:rsidRDefault="00B15CA9" w:rsidP="09FF38D3">
            <w:pPr>
              <w:spacing w:after="0" w:line="240" w:lineRule="auto"/>
              <w:rPr>
                <w:b/>
                <w:bCs/>
                <w:color w:val="007030"/>
                <w:sz w:val="22"/>
                <w:szCs w:val="22"/>
              </w:rPr>
            </w:pPr>
            <w:hyperlink r:id="rId31">
              <w:r w:rsidRPr="09FF38D3">
                <w:rPr>
                  <w:rStyle w:val="Hyperlink"/>
                  <w:b/>
                  <w:bCs/>
                  <w:color w:val="007030"/>
                  <w:sz w:val="22"/>
                  <w:szCs w:val="22"/>
                </w:rPr>
                <w:t>Grades: last date of attendance/participation</w:t>
              </w:r>
            </w:hyperlink>
          </w:p>
        </w:tc>
        <w:tc>
          <w:tcPr>
            <w:tcW w:w="6297" w:type="dxa"/>
            <w:tcBorders>
              <w:top w:val="single" w:sz="6" w:space="0" w:color="E6E6E6"/>
              <w:left w:val="single" w:sz="6" w:space="0" w:color="E6E6E6"/>
              <w:bottom w:val="single" w:sz="6" w:space="0" w:color="E6E6E6"/>
              <w:right w:val="single" w:sz="6" w:space="0" w:color="E6E6E6"/>
            </w:tcBorders>
            <w:vAlign w:val="center"/>
            <w:hideMark/>
          </w:tcPr>
          <w:p w14:paraId="2A47EE40" w14:textId="77777777" w:rsidR="00B15CA9" w:rsidRPr="00350530" w:rsidRDefault="00B15CA9">
            <w:pPr>
              <w:spacing w:after="0" w:line="240" w:lineRule="auto"/>
              <w:rPr>
                <w:sz w:val="22"/>
                <w:szCs w:val="22"/>
              </w:rPr>
            </w:pPr>
            <w:r w:rsidRPr="00350530">
              <w:rPr>
                <w:sz w:val="22"/>
                <w:szCs w:val="22"/>
              </w:rPr>
              <w:t>For non</w:t>
            </w:r>
            <w:r w:rsidRPr="00350530">
              <w:rPr>
                <w:sz w:val="22"/>
                <w:szCs w:val="22"/>
              </w:rPr>
              <w:noBreakHyphen/>
              <w:t>passing grades (F/N), record the last date of attendance/participation per federal aid compliance requirements.</w:t>
            </w:r>
          </w:p>
        </w:tc>
      </w:tr>
      <w:tr w:rsidR="001D0BDF" w:rsidRPr="001D0BDF" w14:paraId="2DAA86A0" w14:textId="77777777" w:rsidTr="09FF38D3">
        <w:trPr>
          <w:cantSplit/>
          <w:tblCellSpacing w:w="7" w:type="dxa"/>
        </w:trPr>
        <w:tc>
          <w:tcPr>
            <w:tcW w:w="3180" w:type="dxa"/>
            <w:tcBorders>
              <w:top w:val="single" w:sz="6" w:space="0" w:color="E6E6E6"/>
              <w:left w:val="single" w:sz="6" w:space="0" w:color="E6E6E6"/>
              <w:bottom w:val="single" w:sz="6" w:space="0" w:color="E6E6E6"/>
              <w:right w:val="single" w:sz="6" w:space="0" w:color="E6E6E6"/>
            </w:tcBorders>
            <w:vAlign w:val="center"/>
            <w:hideMark/>
          </w:tcPr>
          <w:p w14:paraId="57F728AA" w14:textId="77777777" w:rsidR="00B15CA9" w:rsidRPr="00350530" w:rsidRDefault="00B15CA9" w:rsidP="09FF38D3">
            <w:pPr>
              <w:spacing w:after="0" w:line="240" w:lineRule="auto"/>
              <w:rPr>
                <w:b/>
                <w:bCs/>
                <w:color w:val="007030"/>
                <w:sz w:val="22"/>
                <w:szCs w:val="22"/>
              </w:rPr>
            </w:pPr>
            <w:hyperlink r:id="rId32">
              <w:r w:rsidRPr="09FF38D3">
                <w:rPr>
                  <w:rStyle w:val="Hyperlink"/>
                  <w:b/>
                  <w:bCs/>
                  <w:color w:val="007030"/>
                  <w:sz w:val="22"/>
                  <w:szCs w:val="22"/>
                </w:rPr>
                <w:t>Instructor availability &amp; office hours</w:t>
              </w:r>
            </w:hyperlink>
          </w:p>
        </w:tc>
        <w:tc>
          <w:tcPr>
            <w:tcW w:w="6297" w:type="dxa"/>
            <w:tcBorders>
              <w:top w:val="single" w:sz="6" w:space="0" w:color="E6E6E6"/>
              <w:left w:val="single" w:sz="6" w:space="0" w:color="E6E6E6"/>
              <w:bottom w:val="single" w:sz="6" w:space="0" w:color="E6E6E6"/>
              <w:right w:val="single" w:sz="6" w:space="0" w:color="E6E6E6"/>
            </w:tcBorders>
            <w:vAlign w:val="center"/>
            <w:hideMark/>
          </w:tcPr>
          <w:p w14:paraId="3FDFD501" w14:textId="77777777" w:rsidR="00B15CA9" w:rsidRPr="00350530" w:rsidRDefault="00B15CA9">
            <w:pPr>
              <w:spacing w:after="0" w:line="240" w:lineRule="auto"/>
              <w:rPr>
                <w:sz w:val="22"/>
                <w:szCs w:val="22"/>
              </w:rPr>
            </w:pPr>
            <w:r w:rsidRPr="00350530">
              <w:rPr>
                <w:sz w:val="22"/>
                <w:szCs w:val="22"/>
              </w:rPr>
              <w:t>Provide predictable student access, including a minimum expectation for synchronous availability/office hours during teaching terms.</w:t>
            </w:r>
          </w:p>
        </w:tc>
      </w:tr>
      <w:tr w:rsidR="001D0BDF" w:rsidRPr="001D0BDF" w14:paraId="7E76D398" w14:textId="77777777" w:rsidTr="09FF38D3">
        <w:trPr>
          <w:cantSplit/>
          <w:tblCellSpacing w:w="7" w:type="dxa"/>
        </w:trPr>
        <w:tc>
          <w:tcPr>
            <w:tcW w:w="3180" w:type="dxa"/>
            <w:tcBorders>
              <w:top w:val="single" w:sz="6" w:space="0" w:color="E6E6E6"/>
              <w:left w:val="single" w:sz="6" w:space="0" w:color="E6E6E6"/>
              <w:bottom w:val="single" w:sz="6" w:space="0" w:color="E6E6E6"/>
              <w:right w:val="single" w:sz="6" w:space="0" w:color="E6E6E6"/>
            </w:tcBorders>
            <w:vAlign w:val="center"/>
            <w:hideMark/>
          </w:tcPr>
          <w:p w14:paraId="01FB7BC0" w14:textId="77777777" w:rsidR="00B15CA9" w:rsidRPr="00350530" w:rsidRDefault="00B15CA9" w:rsidP="09FF38D3">
            <w:pPr>
              <w:spacing w:after="0" w:line="240" w:lineRule="auto"/>
              <w:rPr>
                <w:b/>
                <w:bCs/>
                <w:color w:val="007030"/>
                <w:sz w:val="22"/>
                <w:szCs w:val="22"/>
              </w:rPr>
            </w:pPr>
            <w:hyperlink r:id="rId33">
              <w:r w:rsidRPr="09FF38D3">
                <w:rPr>
                  <w:rStyle w:val="Hyperlink"/>
                  <w:b/>
                  <w:bCs/>
                  <w:color w:val="007030"/>
                  <w:sz w:val="22"/>
                  <w:szCs w:val="22"/>
                </w:rPr>
                <w:t>Unregistered student participation</w:t>
              </w:r>
            </w:hyperlink>
          </w:p>
        </w:tc>
        <w:tc>
          <w:tcPr>
            <w:tcW w:w="6297" w:type="dxa"/>
            <w:tcBorders>
              <w:top w:val="single" w:sz="6" w:space="0" w:color="E6E6E6"/>
              <w:left w:val="single" w:sz="6" w:space="0" w:color="E6E6E6"/>
              <w:bottom w:val="single" w:sz="6" w:space="0" w:color="E6E6E6"/>
              <w:right w:val="single" w:sz="6" w:space="0" w:color="E6E6E6"/>
            </w:tcBorders>
            <w:vAlign w:val="center"/>
            <w:hideMark/>
          </w:tcPr>
          <w:p w14:paraId="27C71D23" w14:textId="77777777" w:rsidR="00B15CA9" w:rsidRPr="00350530" w:rsidRDefault="00B15CA9">
            <w:pPr>
              <w:spacing w:after="0" w:line="240" w:lineRule="auto"/>
              <w:rPr>
                <w:sz w:val="22"/>
                <w:szCs w:val="22"/>
              </w:rPr>
            </w:pPr>
            <w:r w:rsidRPr="00350530">
              <w:rPr>
                <w:sz w:val="22"/>
                <w:szCs w:val="22"/>
              </w:rPr>
              <w:t>Do not allow non</w:t>
            </w:r>
            <w:r w:rsidRPr="00350530">
              <w:rPr>
                <w:sz w:val="22"/>
                <w:szCs w:val="22"/>
              </w:rPr>
              <w:noBreakHyphen/>
              <w:t>enrolled individuals to access Canvas; attendance prior to add deadline is limited and conditional; follow observer/guest guidance.</w:t>
            </w:r>
          </w:p>
        </w:tc>
      </w:tr>
      <w:tr w:rsidR="001D0BDF" w:rsidRPr="001D0BDF" w14:paraId="3640AF39" w14:textId="77777777" w:rsidTr="09FF38D3">
        <w:trPr>
          <w:cantSplit/>
          <w:tblCellSpacing w:w="7" w:type="dxa"/>
        </w:trPr>
        <w:tc>
          <w:tcPr>
            <w:tcW w:w="3180" w:type="dxa"/>
            <w:tcBorders>
              <w:top w:val="single" w:sz="6" w:space="0" w:color="E6E6E6"/>
              <w:left w:val="single" w:sz="6" w:space="0" w:color="E6E6E6"/>
              <w:bottom w:val="single" w:sz="6" w:space="0" w:color="E6E6E6"/>
              <w:right w:val="single" w:sz="6" w:space="0" w:color="E6E6E6"/>
            </w:tcBorders>
            <w:vAlign w:val="center"/>
            <w:hideMark/>
          </w:tcPr>
          <w:p w14:paraId="2FA06F06" w14:textId="77777777" w:rsidR="00B15CA9" w:rsidRPr="00350530" w:rsidRDefault="00B15CA9" w:rsidP="09FF38D3">
            <w:pPr>
              <w:spacing w:after="0" w:line="240" w:lineRule="auto"/>
              <w:rPr>
                <w:b/>
                <w:bCs/>
                <w:color w:val="007030"/>
                <w:sz w:val="22"/>
                <w:szCs w:val="22"/>
              </w:rPr>
            </w:pPr>
            <w:hyperlink r:id="rId34">
              <w:r w:rsidRPr="09FF38D3">
                <w:rPr>
                  <w:rStyle w:val="Hyperlink"/>
                  <w:b/>
                  <w:bCs/>
                  <w:color w:val="007030"/>
                  <w:sz w:val="22"/>
                  <w:szCs w:val="22"/>
                </w:rPr>
                <w:t>University course approval process</w:t>
              </w:r>
            </w:hyperlink>
          </w:p>
        </w:tc>
        <w:tc>
          <w:tcPr>
            <w:tcW w:w="6297" w:type="dxa"/>
            <w:tcBorders>
              <w:top w:val="single" w:sz="6" w:space="0" w:color="E6E6E6"/>
              <w:left w:val="single" w:sz="6" w:space="0" w:color="E6E6E6"/>
              <w:bottom w:val="single" w:sz="6" w:space="0" w:color="E6E6E6"/>
              <w:right w:val="single" w:sz="6" w:space="0" w:color="E6E6E6"/>
            </w:tcBorders>
            <w:vAlign w:val="center"/>
            <w:hideMark/>
          </w:tcPr>
          <w:p w14:paraId="38CFF5F3" w14:textId="77777777" w:rsidR="00B15CA9" w:rsidRPr="00350530" w:rsidRDefault="00B15CA9">
            <w:pPr>
              <w:spacing w:after="0" w:line="240" w:lineRule="auto"/>
              <w:rPr>
                <w:sz w:val="22"/>
                <w:szCs w:val="22"/>
              </w:rPr>
            </w:pPr>
            <w:r w:rsidRPr="00350530">
              <w:rPr>
                <w:sz w:val="22"/>
                <w:szCs w:val="22"/>
              </w:rPr>
              <w:t>For new/revised courses (and regularization after experimental use), follow the institutional approval pathway and required tools/timelines.</w:t>
            </w:r>
          </w:p>
        </w:tc>
      </w:tr>
    </w:tbl>
    <w:p w14:paraId="20F013A8" w14:textId="1BD5D80C" w:rsidR="007B3779" w:rsidRDefault="007B3779" w:rsidP="6270A569"/>
    <w:sectPr w:rsidR="007B3779" w:rsidSect="00E859BE">
      <w:headerReference w:type="default" r:id="rId35"/>
      <w:footerReference w:type="default" r:id="rId3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Grant Schoonover" w:date="2026-02-04T15:45:00Z" w:initials="GS">
    <w:p w14:paraId="40A12775" w14:textId="55E23252" w:rsidR="001C04B4" w:rsidRDefault="001C04B4" w:rsidP="001C04B4">
      <w:pPr>
        <w:pStyle w:val="CommentText"/>
      </w:pPr>
      <w:r>
        <w:rPr>
          <w:rStyle w:val="CommentReference"/>
        </w:rPr>
        <w:annotationRef/>
      </w:r>
      <w:r>
        <w:t>Double check if there are any stipulations related to summer instruction - there was at one time.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0A1277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68186A" w16cex:dateUtc="2026-02-04T23: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0A12775" w16cid:durableId="0A6818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8D2C9" w14:textId="77777777" w:rsidR="004A47E9" w:rsidRDefault="004A47E9" w:rsidP="003B39CA">
      <w:pPr>
        <w:spacing w:after="0" w:line="240" w:lineRule="auto"/>
      </w:pPr>
      <w:r>
        <w:separator/>
      </w:r>
    </w:p>
  </w:endnote>
  <w:endnote w:type="continuationSeparator" w:id="0">
    <w:p w14:paraId="489A260D" w14:textId="77777777" w:rsidR="004A47E9" w:rsidRDefault="004A47E9" w:rsidP="003B3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5212787"/>
      <w:docPartObj>
        <w:docPartGallery w:val="Page Numbers (Bottom of Page)"/>
        <w:docPartUnique/>
      </w:docPartObj>
    </w:sdtPr>
    <w:sdtEndPr>
      <w:rPr>
        <w:noProof/>
      </w:rPr>
    </w:sdtEndPr>
    <w:sdtContent>
      <w:p w14:paraId="0300454D" w14:textId="59B0C60D" w:rsidR="003B39CA" w:rsidRDefault="003B39C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019226" w14:textId="611ACF21" w:rsidR="003B39CA" w:rsidRDefault="1CF639B2">
    <w:pPr>
      <w:pStyle w:val="Footer"/>
    </w:pPr>
    <w:r>
      <w:rPr>
        <w:noProof/>
      </w:rPr>
      <w:drawing>
        <wp:inline distT="0" distB="0" distL="0" distR="0" wp14:anchorId="5C8918E7" wp14:editId="07B92AA4">
          <wp:extent cx="1549726" cy="328095"/>
          <wp:effectExtent l="0" t="0" r="0" b="0"/>
          <wp:docPr id="1806726205" name="Picture 2" descr="University of Oreg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726205" name="Picture 1806726205"/>
                  <pic:cNvPicPr/>
                </pic:nvPicPr>
                <pic:blipFill>
                  <a:blip r:embed="rId1">
                    <a:extLst>
                      <a:ext uri="{28A0092B-C50C-407E-A947-70E740481C1C}">
                        <a14:useLocalDpi xmlns:a14="http://schemas.microsoft.com/office/drawing/2010/main" val="0"/>
                      </a:ext>
                    </a:extLst>
                  </a:blip>
                  <a:stretch>
                    <a:fillRect/>
                  </a:stretch>
                </pic:blipFill>
                <pic:spPr>
                  <a:xfrm>
                    <a:off x="0" y="0"/>
                    <a:ext cx="1566824" cy="3317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46099" w14:textId="77777777" w:rsidR="004A47E9" w:rsidRDefault="004A47E9" w:rsidP="003B39CA">
      <w:pPr>
        <w:spacing w:after="0" w:line="240" w:lineRule="auto"/>
      </w:pPr>
      <w:r>
        <w:separator/>
      </w:r>
    </w:p>
  </w:footnote>
  <w:footnote w:type="continuationSeparator" w:id="0">
    <w:p w14:paraId="72F4FDF0" w14:textId="77777777" w:rsidR="004A47E9" w:rsidRDefault="004A47E9" w:rsidP="003B3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CC543" w14:textId="7205BC6E" w:rsidR="00E859BE" w:rsidRDefault="00E859BE" w:rsidP="00E859B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12B15"/>
    <w:multiLevelType w:val="hybridMultilevel"/>
    <w:tmpl w:val="E0386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12871"/>
    <w:multiLevelType w:val="hybridMultilevel"/>
    <w:tmpl w:val="3CE69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7A60B6"/>
    <w:multiLevelType w:val="hybridMultilevel"/>
    <w:tmpl w:val="F06E6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211B65"/>
    <w:multiLevelType w:val="hybridMultilevel"/>
    <w:tmpl w:val="6C069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907C39"/>
    <w:multiLevelType w:val="hybridMultilevel"/>
    <w:tmpl w:val="CF98A8DC"/>
    <w:lvl w:ilvl="0" w:tplc="5CC44BF8">
      <w:start w:val="616"/>
      <w:numFmt w:val="bullet"/>
      <w:lvlText w:val="-"/>
      <w:lvlJc w:val="left"/>
      <w:pPr>
        <w:ind w:left="720" w:hanging="360"/>
      </w:pPr>
      <w:rPr>
        <w:rFonts w:ascii="Aptos" w:eastAsia="Aptos"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4A5A6E"/>
    <w:multiLevelType w:val="hybridMultilevel"/>
    <w:tmpl w:val="11924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473300"/>
    <w:multiLevelType w:val="hybridMultilevel"/>
    <w:tmpl w:val="ABE26C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6031E0"/>
    <w:multiLevelType w:val="hybridMultilevel"/>
    <w:tmpl w:val="1E32C2B8"/>
    <w:lvl w:ilvl="0" w:tplc="04090001">
      <w:start w:val="1"/>
      <w:numFmt w:val="bullet"/>
      <w:lvlText w:val=""/>
      <w:lvlJc w:val="left"/>
      <w:pPr>
        <w:ind w:left="720" w:hanging="360"/>
      </w:pPr>
      <w:rPr>
        <w:rFonts w:ascii="Symbol" w:hAnsi="Symbol" w:hint="default"/>
      </w:rPr>
    </w:lvl>
    <w:lvl w:ilvl="1" w:tplc="5CC44BF8">
      <w:start w:val="616"/>
      <w:numFmt w:val="bullet"/>
      <w:lvlText w:val="-"/>
      <w:lvlJc w:val="left"/>
      <w:pPr>
        <w:ind w:left="1080" w:hanging="360"/>
      </w:pPr>
      <w:rPr>
        <w:rFonts w:ascii="Aptos" w:eastAsia="Aptos" w:hAnsi="Aptos"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C4694B"/>
    <w:multiLevelType w:val="hybridMultilevel"/>
    <w:tmpl w:val="66EE1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B7509C"/>
    <w:multiLevelType w:val="multilevel"/>
    <w:tmpl w:val="545807F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0">
    <w:nsid w:val="50E52DDB"/>
    <w:multiLevelType w:val="hybridMultilevel"/>
    <w:tmpl w:val="311695B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1200E6B"/>
    <w:multiLevelType w:val="hybridMultilevel"/>
    <w:tmpl w:val="34EA40C4"/>
    <w:lvl w:ilvl="0" w:tplc="FFFFFFFF">
      <w:start w:val="1"/>
      <w:numFmt w:val="bullet"/>
      <w:lvlText w:val=""/>
      <w:lvlJc w:val="left"/>
      <w:pPr>
        <w:ind w:left="720" w:hanging="360"/>
      </w:pPr>
      <w:rPr>
        <w:rFonts w:ascii="Symbol" w:hAnsi="Symbol" w:hint="default"/>
      </w:rPr>
    </w:lvl>
    <w:lvl w:ilvl="1" w:tplc="B3729310">
      <w:start w:val="1"/>
      <w:numFmt w:val="bullet"/>
      <w:lvlText w:val="o"/>
      <w:lvlJc w:val="left"/>
      <w:pPr>
        <w:ind w:left="1440" w:hanging="360"/>
      </w:pPr>
      <w:rPr>
        <w:rFonts w:ascii="Courier New" w:hAnsi="Courier New" w:hint="default"/>
      </w:rPr>
    </w:lvl>
    <w:lvl w:ilvl="2" w:tplc="3A5A1318">
      <w:start w:val="1"/>
      <w:numFmt w:val="bullet"/>
      <w:lvlText w:val=""/>
      <w:lvlJc w:val="left"/>
      <w:pPr>
        <w:ind w:left="2160" w:hanging="360"/>
      </w:pPr>
      <w:rPr>
        <w:rFonts w:ascii="Wingdings" w:hAnsi="Wingdings" w:hint="default"/>
      </w:rPr>
    </w:lvl>
    <w:lvl w:ilvl="3" w:tplc="C44C1970">
      <w:start w:val="1"/>
      <w:numFmt w:val="bullet"/>
      <w:lvlText w:val=""/>
      <w:lvlJc w:val="left"/>
      <w:pPr>
        <w:ind w:left="2880" w:hanging="360"/>
      </w:pPr>
      <w:rPr>
        <w:rFonts w:ascii="Symbol" w:hAnsi="Symbol" w:hint="default"/>
      </w:rPr>
    </w:lvl>
    <w:lvl w:ilvl="4" w:tplc="31B65BCA">
      <w:start w:val="1"/>
      <w:numFmt w:val="bullet"/>
      <w:lvlText w:val="o"/>
      <w:lvlJc w:val="left"/>
      <w:pPr>
        <w:ind w:left="3600" w:hanging="360"/>
      </w:pPr>
      <w:rPr>
        <w:rFonts w:ascii="Courier New" w:hAnsi="Courier New" w:hint="default"/>
      </w:rPr>
    </w:lvl>
    <w:lvl w:ilvl="5" w:tplc="E1668FE8">
      <w:start w:val="1"/>
      <w:numFmt w:val="bullet"/>
      <w:lvlText w:val=""/>
      <w:lvlJc w:val="left"/>
      <w:pPr>
        <w:ind w:left="4320" w:hanging="360"/>
      </w:pPr>
      <w:rPr>
        <w:rFonts w:ascii="Wingdings" w:hAnsi="Wingdings" w:hint="default"/>
      </w:rPr>
    </w:lvl>
    <w:lvl w:ilvl="6" w:tplc="4FA6F802">
      <w:start w:val="1"/>
      <w:numFmt w:val="bullet"/>
      <w:lvlText w:val=""/>
      <w:lvlJc w:val="left"/>
      <w:pPr>
        <w:ind w:left="5040" w:hanging="360"/>
      </w:pPr>
      <w:rPr>
        <w:rFonts w:ascii="Symbol" w:hAnsi="Symbol" w:hint="default"/>
      </w:rPr>
    </w:lvl>
    <w:lvl w:ilvl="7" w:tplc="E7309C08">
      <w:start w:val="1"/>
      <w:numFmt w:val="bullet"/>
      <w:lvlText w:val="o"/>
      <w:lvlJc w:val="left"/>
      <w:pPr>
        <w:ind w:left="5760" w:hanging="360"/>
      </w:pPr>
      <w:rPr>
        <w:rFonts w:ascii="Courier New" w:hAnsi="Courier New" w:hint="default"/>
      </w:rPr>
    </w:lvl>
    <w:lvl w:ilvl="8" w:tplc="54CEE4E2">
      <w:start w:val="1"/>
      <w:numFmt w:val="bullet"/>
      <w:lvlText w:val=""/>
      <w:lvlJc w:val="left"/>
      <w:pPr>
        <w:ind w:left="6480" w:hanging="360"/>
      </w:pPr>
      <w:rPr>
        <w:rFonts w:ascii="Wingdings" w:hAnsi="Wingdings" w:hint="default"/>
      </w:rPr>
    </w:lvl>
  </w:abstractNum>
  <w:abstractNum w:abstractNumId="12" w15:restartNumberingAfterBreak="0">
    <w:nsid w:val="550B5922"/>
    <w:multiLevelType w:val="hybridMultilevel"/>
    <w:tmpl w:val="BFFA6B52"/>
    <w:lvl w:ilvl="0" w:tplc="5CC44BF8">
      <w:start w:val="616"/>
      <w:numFmt w:val="bullet"/>
      <w:lvlText w:val="-"/>
      <w:lvlJc w:val="left"/>
      <w:pPr>
        <w:ind w:left="1080" w:hanging="360"/>
      </w:pPr>
      <w:rPr>
        <w:rFonts w:ascii="Aptos" w:eastAsia="Aptos" w:hAnsi="Apto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55CA6CEB"/>
    <w:multiLevelType w:val="hybridMultilevel"/>
    <w:tmpl w:val="2CF4DD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A070466"/>
    <w:multiLevelType w:val="hybridMultilevel"/>
    <w:tmpl w:val="F0D6C41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CAC03EF"/>
    <w:multiLevelType w:val="hybridMultilevel"/>
    <w:tmpl w:val="31003AD4"/>
    <w:lvl w:ilvl="0" w:tplc="04090001">
      <w:start w:val="1"/>
      <w:numFmt w:val="bullet"/>
      <w:lvlText w:val=""/>
      <w:lvlJc w:val="left"/>
      <w:pPr>
        <w:ind w:left="720" w:hanging="360"/>
      </w:pPr>
      <w:rPr>
        <w:rFonts w:ascii="Symbol" w:hAnsi="Symbol" w:hint="default"/>
      </w:rPr>
    </w:lvl>
    <w:lvl w:ilvl="1" w:tplc="5CC44BF8">
      <w:start w:val="616"/>
      <w:numFmt w:val="bullet"/>
      <w:lvlText w:val="-"/>
      <w:lvlJc w:val="left"/>
      <w:pPr>
        <w:ind w:left="1080" w:hanging="360"/>
      </w:pPr>
      <w:rPr>
        <w:rFonts w:ascii="Aptos" w:eastAsia="Aptos" w:hAnsi="Aptos"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EC57DE9"/>
    <w:multiLevelType w:val="hybridMultilevel"/>
    <w:tmpl w:val="52060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FCF295"/>
    <w:multiLevelType w:val="hybridMultilevel"/>
    <w:tmpl w:val="E6F24F00"/>
    <w:lvl w:ilvl="0" w:tplc="2F9CDA60">
      <w:start w:val="1"/>
      <w:numFmt w:val="bullet"/>
      <w:lvlText w:val=""/>
      <w:lvlJc w:val="left"/>
      <w:pPr>
        <w:ind w:left="720" w:hanging="360"/>
      </w:pPr>
      <w:rPr>
        <w:rFonts w:ascii="Symbol" w:hAnsi="Symbol" w:hint="default"/>
      </w:rPr>
    </w:lvl>
    <w:lvl w:ilvl="1" w:tplc="10EC9D2E">
      <w:start w:val="1"/>
      <w:numFmt w:val="bullet"/>
      <w:lvlText w:val="o"/>
      <w:lvlJc w:val="left"/>
      <w:pPr>
        <w:ind w:left="1440" w:hanging="360"/>
      </w:pPr>
      <w:rPr>
        <w:rFonts w:ascii="Courier New" w:hAnsi="Courier New" w:hint="default"/>
      </w:rPr>
    </w:lvl>
    <w:lvl w:ilvl="2" w:tplc="5C5A8166">
      <w:start w:val="1"/>
      <w:numFmt w:val="bullet"/>
      <w:lvlText w:val=""/>
      <w:lvlJc w:val="left"/>
      <w:pPr>
        <w:ind w:left="2160" w:hanging="360"/>
      </w:pPr>
      <w:rPr>
        <w:rFonts w:ascii="Wingdings" w:hAnsi="Wingdings" w:hint="default"/>
      </w:rPr>
    </w:lvl>
    <w:lvl w:ilvl="3" w:tplc="950C73B6">
      <w:start w:val="1"/>
      <w:numFmt w:val="bullet"/>
      <w:lvlText w:val=""/>
      <w:lvlJc w:val="left"/>
      <w:pPr>
        <w:ind w:left="2880" w:hanging="360"/>
      </w:pPr>
      <w:rPr>
        <w:rFonts w:ascii="Symbol" w:hAnsi="Symbol" w:hint="default"/>
      </w:rPr>
    </w:lvl>
    <w:lvl w:ilvl="4" w:tplc="A1EEC1EE">
      <w:start w:val="1"/>
      <w:numFmt w:val="bullet"/>
      <w:lvlText w:val="o"/>
      <w:lvlJc w:val="left"/>
      <w:pPr>
        <w:ind w:left="3600" w:hanging="360"/>
      </w:pPr>
      <w:rPr>
        <w:rFonts w:ascii="Courier New" w:hAnsi="Courier New" w:hint="default"/>
      </w:rPr>
    </w:lvl>
    <w:lvl w:ilvl="5" w:tplc="496AEDBE">
      <w:start w:val="1"/>
      <w:numFmt w:val="bullet"/>
      <w:lvlText w:val=""/>
      <w:lvlJc w:val="left"/>
      <w:pPr>
        <w:ind w:left="4320" w:hanging="360"/>
      </w:pPr>
      <w:rPr>
        <w:rFonts w:ascii="Wingdings" w:hAnsi="Wingdings" w:hint="default"/>
      </w:rPr>
    </w:lvl>
    <w:lvl w:ilvl="6" w:tplc="4E1E497E">
      <w:start w:val="1"/>
      <w:numFmt w:val="bullet"/>
      <w:lvlText w:val=""/>
      <w:lvlJc w:val="left"/>
      <w:pPr>
        <w:ind w:left="5040" w:hanging="360"/>
      </w:pPr>
      <w:rPr>
        <w:rFonts w:ascii="Symbol" w:hAnsi="Symbol" w:hint="default"/>
      </w:rPr>
    </w:lvl>
    <w:lvl w:ilvl="7" w:tplc="EC60A86E">
      <w:start w:val="1"/>
      <w:numFmt w:val="bullet"/>
      <w:lvlText w:val="o"/>
      <w:lvlJc w:val="left"/>
      <w:pPr>
        <w:ind w:left="5760" w:hanging="360"/>
      </w:pPr>
      <w:rPr>
        <w:rFonts w:ascii="Courier New" w:hAnsi="Courier New" w:hint="default"/>
      </w:rPr>
    </w:lvl>
    <w:lvl w:ilvl="8" w:tplc="10EA5694">
      <w:start w:val="1"/>
      <w:numFmt w:val="bullet"/>
      <w:lvlText w:val=""/>
      <w:lvlJc w:val="left"/>
      <w:pPr>
        <w:ind w:left="6480" w:hanging="360"/>
      </w:pPr>
      <w:rPr>
        <w:rFonts w:ascii="Wingdings" w:hAnsi="Wingdings" w:hint="default"/>
      </w:rPr>
    </w:lvl>
  </w:abstractNum>
  <w:abstractNum w:abstractNumId="18" w15:restartNumberingAfterBreak="0">
    <w:nsid w:val="66FD3E8B"/>
    <w:multiLevelType w:val="hybridMultilevel"/>
    <w:tmpl w:val="1DF22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F57FB8"/>
    <w:multiLevelType w:val="hybridMultilevel"/>
    <w:tmpl w:val="586CA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901CDA"/>
    <w:multiLevelType w:val="hybridMultilevel"/>
    <w:tmpl w:val="0D7A4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2C1959"/>
    <w:multiLevelType w:val="hybridMultilevel"/>
    <w:tmpl w:val="ECDC423A"/>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2" w15:restartNumberingAfterBreak="0">
    <w:nsid w:val="6B5C53C9"/>
    <w:multiLevelType w:val="hybridMultilevel"/>
    <w:tmpl w:val="5F20C13A"/>
    <w:lvl w:ilvl="0" w:tplc="816C7714">
      <w:start w:val="1"/>
      <w:numFmt w:val="bullet"/>
      <w:lvlText w:val=""/>
      <w:lvlJc w:val="left"/>
      <w:pPr>
        <w:ind w:left="720" w:hanging="360"/>
      </w:pPr>
      <w:rPr>
        <w:rFonts w:ascii="Symbol" w:hAnsi="Symbol" w:hint="default"/>
      </w:rPr>
    </w:lvl>
    <w:lvl w:ilvl="1" w:tplc="B4FA8D94">
      <w:start w:val="1"/>
      <w:numFmt w:val="bullet"/>
      <w:lvlText w:val="o"/>
      <w:lvlJc w:val="left"/>
      <w:pPr>
        <w:ind w:left="1440" w:hanging="360"/>
      </w:pPr>
      <w:rPr>
        <w:rFonts w:ascii="Courier New" w:hAnsi="Courier New" w:hint="default"/>
      </w:rPr>
    </w:lvl>
    <w:lvl w:ilvl="2" w:tplc="0F628350">
      <w:start w:val="1"/>
      <w:numFmt w:val="bullet"/>
      <w:lvlText w:val=""/>
      <w:lvlJc w:val="left"/>
      <w:pPr>
        <w:ind w:left="2160" w:hanging="360"/>
      </w:pPr>
      <w:rPr>
        <w:rFonts w:ascii="Wingdings" w:hAnsi="Wingdings" w:hint="default"/>
      </w:rPr>
    </w:lvl>
    <w:lvl w:ilvl="3" w:tplc="219EF8D2">
      <w:start w:val="1"/>
      <w:numFmt w:val="bullet"/>
      <w:lvlText w:val=""/>
      <w:lvlJc w:val="left"/>
      <w:pPr>
        <w:ind w:left="2880" w:hanging="360"/>
      </w:pPr>
      <w:rPr>
        <w:rFonts w:ascii="Symbol" w:hAnsi="Symbol" w:hint="default"/>
      </w:rPr>
    </w:lvl>
    <w:lvl w:ilvl="4" w:tplc="1E8C4578">
      <w:start w:val="1"/>
      <w:numFmt w:val="bullet"/>
      <w:lvlText w:val="o"/>
      <w:lvlJc w:val="left"/>
      <w:pPr>
        <w:ind w:left="3600" w:hanging="360"/>
      </w:pPr>
      <w:rPr>
        <w:rFonts w:ascii="Courier New" w:hAnsi="Courier New" w:hint="default"/>
      </w:rPr>
    </w:lvl>
    <w:lvl w:ilvl="5" w:tplc="9416B3EE">
      <w:start w:val="1"/>
      <w:numFmt w:val="bullet"/>
      <w:lvlText w:val=""/>
      <w:lvlJc w:val="left"/>
      <w:pPr>
        <w:ind w:left="4320" w:hanging="360"/>
      </w:pPr>
      <w:rPr>
        <w:rFonts w:ascii="Wingdings" w:hAnsi="Wingdings" w:hint="default"/>
      </w:rPr>
    </w:lvl>
    <w:lvl w:ilvl="6" w:tplc="289A0280">
      <w:start w:val="1"/>
      <w:numFmt w:val="bullet"/>
      <w:lvlText w:val=""/>
      <w:lvlJc w:val="left"/>
      <w:pPr>
        <w:ind w:left="5040" w:hanging="360"/>
      </w:pPr>
      <w:rPr>
        <w:rFonts w:ascii="Symbol" w:hAnsi="Symbol" w:hint="default"/>
      </w:rPr>
    </w:lvl>
    <w:lvl w:ilvl="7" w:tplc="43F22938">
      <w:start w:val="1"/>
      <w:numFmt w:val="bullet"/>
      <w:lvlText w:val="o"/>
      <w:lvlJc w:val="left"/>
      <w:pPr>
        <w:ind w:left="5760" w:hanging="360"/>
      </w:pPr>
      <w:rPr>
        <w:rFonts w:ascii="Courier New" w:hAnsi="Courier New" w:hint="default"/>
      </w:rPr>
    </w:lvl>
    <w:lvl w:ilvl="8" w:tplc="CBDAFC7E">
      <w:start w:val="1"/>
      <w:numFmt w:val="bullet"/>
      <w:lvlText w:val=""/>
      <w:lvlJc w:val="left"/>
      <w:pPr>
        <w:ind w:left="6480" w:hanging="360"/>
      </w:pPr>
      <w:rPr>
        <w:rFonts w:ascii="Wingdings" w:hAnsi="Wingdings" w:hint="default"/>
      </w:rPr>
    </w:lvl>
  </w:abstractNum>
  <w:abstractNum w:abstractNumId="23" w15:restartNumberingAfterBreak="0">
    <w:nsid w:val="7FAC380A"/>
    <w:multiLevelType w:val="multilevel"/>
    <w:tmpl w:val="39E45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1372973">
    <w:abstractNumId w:val="19"/>
  </w:num>
  <w:num w:numId="2" w16cid:durableId="1044449001">
    <w:abstractNumId w:val="9"/>
  </w:num>
  <w:num w:numId="3" w16cid:durableId="1096485283">
    <w:abstractNumId w:val="12"/>
  </w:num>
  <w:num w:numId="4" w16cid:durableId="1149128926">
    <w:abstractNumId w:val="3"/>
  </w:num>
  <w:num w:numId="5" w16cid:durableId="1175265385">
    <w:abstractNumId w:val="13"/>
  </w:num>
  <w:num w:numId="6" w16cid:durableId="1182207099">
    <w:abstractNumId w:val="17"/>
  </w:num>
  <w:num w:numId="7" w16cid:durableId="1185288173">
    <w:abstractNumId w:val="2"/>
  </w:num>
  <w:num w:numId="8" w16cid:durableId="1251966864">
    <w:abstractNumId w:val="11"/>
  </w:num>
  <w:num w:numId="9" w16cid:durableId="1437604452">
    <w:abstractNumId w:val="4"/>
  </w:num>
  <w:num w:numId="10" w16cid:durableId="1538424029">
    <w:abstractNumId w:val="14"/>
  </w:num>
  <w:num w:numId="11" w16cid:durableId="1762990949">
    <w:abstractNumId w:val="10"/>
  </w:num>
  <w:num w:numId="12" w16cid:durableId="1812360571">
    <w:abstractNumId w:val="20"/>
  </w:num>
  <w:num w:numId="13" w16cid:durableId="1883444376">
    <w:abstractNumId w:val="6"/>
  </w:num>
  <w:num w:numId="14" w16cid:durableId="2000107621">
    <w:abstractNumId w:val="8"/>
  </w:num>
  <w:num w:numId="15" w16cid:durableId="2034575245">
    <w:abstractNumId w:val="0"/>
  </w:num>
  <w:num w:numId="16" w16cid:durableId="2124112215">
    <w:abstractNumId w:val="5"/>
  </w:num>
  <w:num w:numId="17" w16cid:durableId="245114078">
    <w:abstractNumId w:val="15"/>
  </w:num>
  <w:num w:numId="18" w16cid:durableId="256519710">
    <w:abstractNumId w:val="18"/>
  </w:num>
  <w:num w:numId="19" w16cid:durableId="453787739">
    <w:abstractNumId w:val="7"/>
  </w:num>
  <w:num w:numId="20" w16cid:durableId="539900821">
    <w:abstractNumId w:val="1"/>
  </w:num>
  <w:num w:numId="21" w16cid:durableId="836775608">
    <w:abstractNumId w:val="21"/>
  </w:num>
  <w:num w:numId="22" w16cid:durableId="1440375853">
    <w:abstractNumId w:val="16"/>
  </w:num>
  <w:num w:numId="23" w16cid:durableId="959385128">
    <w:abstractNumId w:val="22"/>
  </w:num>
  <w:num w:numId="24" w16cid:durableId="1034575546">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ant Schoonover">
    <w15:presenceInfo w15:providerId="AD" w15:userId="S::grantsch@uoregon.edu::dd2d8ec9-6f78-44c5-9616-f7df73aca0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93C"/>
    <w:rsid w:val="000014DB"/>
    <w:rsid w:val="00003B96"/>
    <w:rsid w:val="0000460C"/>
    <w:rsid w:val="0001017A"/>
    <w:rsid w:val="00014A31"/>
    <w:rsid w:val="00020157"/>
    <w:rsid w:val="00023EFA"/>
    <w:rsid w:val="0002688A"/>
    <w:rsid w:val="00027115"/>
    <w:rsid w:val="0003300C"/>
    <w:rsid w:val="0003705B"/>
    <w:rsid w:val="0004082F"/>
    <w:rsid w:val="00041B1B"/>
    <w:rsid w:val="00051C1C"/>
    <w:rsid w:val="00055559"/>
    <w:rsid w:val="00055E4E"/>
    <w:rsid w:val="00060A55"/>
    <w:rsid w:val="0006107C"/>
    <w:rsid w:val="00066E27"/>
    <w:rsid w:val="00067A15"/>
    <w:rsid w:val="00070876"/>
    <w:rsid w:val="000733C7"/>
    <w:rsid w:val="00073BAD"/>
    <w:rsid w:val="00075034"/>
    <w:rsid w:val="00081A71"/>
    <w:rsid w:val="000843F1"/>
    <w:rsid w:val="000955E3"/>
    <w:rsid w:val="000B2BE1"/>
    <w:rsid w:val="000B54A2"/>
    <w:rsid w:val="000B6219"/>
    <w:rsid w:val="000C256D"/>
    <w:rsid w:val="000C4EFF"/>
    <w:rsid w:val="000C7B9D"/>
    <w:rsid w:val="000D13C3"/>
    <w:rsid w:val="000D30F0"/>
    <w:rsid w:val="000E2926"/>
    <w:rsid w:val="000E4768"/>
    <w:rsid w:val="000E59DB"/>
    <w:rsid w:val="000E672B"/>
    <w:rsid w:val="000F2EF3"/>
    <w:rsid w:val="000F6EDD"/>
    <w:rsid w:val="000F77D6"/>
    <w:rsid w:val="00100203"/>
    <w:rsid w:val="00104AA4"/>
    <w:rsid w:val="00117332"/>
    <w:rsid w:val="001221FF"/>
    <w:rsid w:val="0012493C"/>
    <w:rsid w:val="001327AC"/>
    <w:rsid w:val="0013531B"/>
    <w:rsid w:val="0013643C"/>
    <w:rsid w:val="00137266"/>
    <w:rsid w:val="0014154F"/>
    <w:rsid w:val="00143CC3"/>
    <w:rsid w:val="0014753F"/>
    <w:rsid w:val="00147F19"/>
    <w:rsid w:val="00151F4B"/>
    <w:rsid w:val="00151FE5"/>
    <w:rsid w:val="00152019"/>
    <w:rsid w:val="00154C87"/>
    <w:rsid w:val="001558F5"/>
    <w:rsid w:val="00156EE9"/>
    <w:rsid w:val="00160EC9"/>
    <w:rsid w:val="00161ED7"/>
    <w:rsid w:val="00163692"/>
    <w:rsid w:val="00164942"/>
    <w:rsid w:val="00164F01"/>
    <w:rsid w:val="00166807"/>
    <w:rsid w:val="001704A1"/>
    <w:rsid w:val="00180107"/>
    <w:rsid w:val="0018047D"/>
    <w:rsid w:val="0018052E"/>
    <w:rsid w:val="001807C0"/>
    <w:rsid w:val="00181DB6"/>
    <w:rsid w:val="00184F9C"/>
    <w:rsid w:val="0019099B"/>
    <w:rsid w:val="001927CF"/>
    <w:rsid w:val="00195A5F"/>
    <w:rsid w:val="001A007F"/>
    <w:rsid w:val="001A6D11"/>
    <w:rsid w:val="001B347A"/>
    <w:rsid w:val="001B4284"/>
    <w:rsid w:val="001C04B4"/>
    <w:rsid w:val="001C06A1"/>
    <w:rsid w:val="001C495D"/>
    <w:rsid w:val="001C5546"/>
    <w:rsid w:val="001D0BDF"/>
    <w:rsid w:val="001E2043"/>
    <w:rsid w:val="001E353F"/>
    <w:rsid w:val="001E5FF3"/>
    <w:rsid w:val="001E6BCA"/>
    <w:rsid w:val="001F14D4"/>
    <w:rsid w:val="001F3A41"/>
    <w:rsid w:val="001F7151"/>
    <w:rsid w:val="002032B8"/>
    <w:rsid w:val="00205E08"/>
    <w:rsid w:val="00206C2C"/>
    <w:rsid w:val="00210FFD"/>
    <w:rsid w:val="002133E0"/>
    <w:rsid w:val="00213B20"/>
    <w:rsid w:val="00216CB6"/>
    <w:rsid w:val="00222B98"/>
    <w:rsid w:val="00230ED8"/>
    <w:rsid w:val="00232C24"/>
    <w:rsid w:val="00233ABB"/>
    <w:rsid w:val="00234302"/>
    <w:rsid w:val="00235835"/>
    <w:rsid w:val="00235FE8"/>
    <w:rsid w:val="00257857"/>
    <w:rsid w:val="00263EEA"/>
    <w:rsid w:val="0026464C"/>
    <w:rsid w:val="00275BEB"/>
    <w:rsid w:val="0027709B"/>
    <w:rsid w:val="00282B3B"/>
    <w:rsid w:val="002918A0"/>
    <w:rsid w:val="002947D1"/>
    <w:rsid w:val="002967A7"/>
    <w:rsid w:val="002A1358"/>
    <w:rsid w:val="002A58FB"/>
    <w:rsid w:val="002A66DD"/>
    <w:rsid w:val="002C1D08"/>
    <w:rsid w:val="002C4237"/>
    <w:rsid w:val="002C57E1"/>
    <w:rsid w:val="002C625E"/>
    <w:rsid w:val="002D2FF0"/>
    <w:rsid w:val="002D38E8"/>
    <w:rsid w:val="002E5563"/>
    <w:rsid w:val="002F0A80"/>
    <w:rsid w:val="002F187B"/>
    <w:rsid w:val="002F3166"/>
    <w:rsid w:val="002F3371"/>
    <w:rsid w:val="00305F07"/>
    <w:rsid w:val="003104C2"/>
    <w:rsid w:val="00312686"/>
    <w:rsid w:val="00315245"/>
    <w:rsid w:val="00315C41"/>
    <w:rsid w:val="0031710C"/>
    <w:rsid w:val="00333453"/>
    <w:rsid w:val="00336D92"/>
    <w:rsid w:val="00337066"/>
    <w:rsid w:val="00337E7A"/>
    <w:rsid w:val="0034012E"/>
    <w:rsid w:val="00342F39"/>
    <w:rsid w:val="003455ED"/>
    <w:rsid w:val="00346286"/>
    <w:rsid w:val="00350530"/>
    <w:rsid w:val="003507F1"/>
    <w:rsid w:val="00363F8B"/>
    <w:rsid w:val="0036F0A3"/>
    <w:rsid w:val="003724E0"/>
    <w:rsid w:val="00373ED9"/>
    <w:rsid w:val="00377306"/>
    <w:rsid w:val="00386789"/>
    <w:rsid w:val="0039063F"/>
    <w:rsid w:val="00393557"/>
    <w:rsid w:val="003A332B"/>
    <w:rsid w:val="003A5248"/>
    <w:rsid w:val="003A5415"/>
    <w:rsid w:val="003A5F69"/>
    <w:rsid w:val="003B0A81"/>
    <w:rsid w:val="003B21D5"/>
    <w:rsid w:val="003B290D"/>
    <w:rsid w:val="003B39CA"/>
    <w:rsid w:val="003B7A1D"/>
    <w:rsid w:val="003C5811"/>
    <w:rsid w:val="003C5F52"/>
    <w:rsid w:val="003D06C9"/>
    <w:rsid w:val="003D3112"/>
    <w:rsid w:val="003D57DC"/>
    <w:rsid w:val="003E2DF4"/>
    <w:rsid w:val="003F3B4A"/>
    <w:rsid w:val="003F41D0"/>
    <w:rsid w:val="0040120F"/>
    <w:rsid w:val="00401516"/>
    <w:rsid w:val="004036FB"/>
    <w:rsid w:val="004216A0"/>
    <w:rsid w:val="004217BA"/>
    <w:rsid w:val="00431DF7"/>
    <w:rsid w:val="0043435B"/>
    <w:rsid w:val="00437253"/>
    <w:rsid w:val="0044240F"/>
    <w:rsid w:val="004465BB"/>
    <w:rsid w:val="00453E1A"/>
    <w:rsid w:val="004541E1"/>
    <w:rsid w:val="00454928"/>
    <w:rsid w:val="00455E0D"/>
    <w:rsid w:val="00456272"/>
    <w:rsid w:val="00461715"/>
    <w:rsid w:val="004631C8"/>
    <w:rsid w:val="00466ADE"/>
    <w:rsid w:val="004678C3"/>
    <w:rsid w:val="004716AB"/>
    <w:rsid w:val="00474AD2"/>
    <w:rsid w:val="0047699A"/>
    <w:rsid w:val="00485485"/>
    <w:rsid w:val="00490EE1"/>
    <w:rsid w:val="004910AE"/>
    <w:rsid w:val="00491539"/>
    <w:rsid w:val="00492743"/>
    <w:rsid w:val="004928D9"/>
    <w:rsid w:val="0049368B"/>
    <w:rsid w:val="004A0724"/>
    <w:rsid w:val="004A304D"/>
    <w:rsid w:val="004A32C0"/>
    <w:rsid w:val="004A47E9"/>
    <w:rsid w:val="004A6D7C"/>
    <w:rsid w:val="004A7133"/>
    <w:rsid w:val="004B7053"/>
    <w:rsid w:val="004C329F"/>
    <w:rsid w:val="004C5331"/>
    <w:rsid w:val="004C5F84"/>
    <w:rsid w:val="004D59EF"/>
    <w:rsid w:val="004D6CFF"/>
    <w:rsid w:val="004D6D87"/>
    <w:rsid w:val="004D7283"/>
    <w:rsid w:val="004E2E50"/>
    <w:rsid w:val="004E7319"/>
    <w:rsid w:val="004F01C0"/>
    <w:rsid w:val="004F4B40"/>
    <w:rsid w:val="0050514E"/>
    <w:rsid w:val="00507243"/>
    <w:rsid w:val="00510823"/>
    <w:rsid w:val="00512273"/>
    <w:rsid w:val="00513A33"/>
    <w:rsid w:val="005147FA"/>
    <w:rsid w:val="00520CD9"/>
    <w:rsid w:val="00526993"/>
    <w:rsid w:val="00536292"/>
    <w:rsid w:val="00540B67"/>
    <w:rsid w:val="00545048"/>
    <w:rsid w:val="0054557B"/>
    <w:rsid w:val="00554CE9"/>
    <w:rsid w:val="00561F6C"/>
    <w:rsid w:val="0056557A"/>
    <w:rsid w:val="005659AD"/>
    <w:rsid w:val="00567CCB"/>
    <w:rsid w:val="00574A6D"/>
    <w:rsid w:val="00591D9D"/>
    <w:rsid w:val="005A3B3B"/>
    <w:rsid w:val="005A5318"/>
    <w:rsid w:val="005A7445"/>
    <w:rsid w:val="005B2394"/>
    <w:rsid w:val="005B3B0E"/>
    <w:rsid w:val="005B5A62"/>
    <w:rsid w:val="005C21A8"/>
    <w:rsid w:val="005C2463"/>
    <w:rsid w:val="005C2AA5"/>
    <w:rsid w:val="005C641E"/>
    <w:rsid w:val="005D33F9"/>
    <w:rsid w:val="005D497D"/>
    <w:rsid w:val="005D5155"/>
    <w:rsid w:val="005E4169"/>
    <w:rsid w:val="005E4A2D"/>
    <w:rsid w:val="005E4D6A"/>
    <w:rsid w:val="005E4E9B"/>
    <w:rsid w:val="005E57C2"/>
    <w:rsid w:val="005F32C3"/>
    <w:rsid w:val="00612D51"/>
    <w:rsid w:val="00616EE7"/>
    <w:rsid w:val="0062167A"/>
    <w:rsid w:val="00630058"/>
    <w:rsid w:val="00631EEF"/>
    <w:rsid w:val="00633CD9"/>
    <w:rsid w:val="00635C5B"/>
    <w:rsid w:val="006402C1"/>
    <w:rsid w:val="00641286"/>
    <w:rsid w:val="0064212F"/>
    <w:rsid w:val="006433C9"/>
    <w:rsid w:val="0064429D"/>
    <w:rsid w:val="00644D45"/>
    <w:rsid w:val="00645114"/>
    <w:rsid w:val="0065011C"/>
    <w:rsid w:val="006504D3"/>
    <w:rsid w:val="00650C89"/>
    <w:rsid w:val="00650E50"/>
    <w:rsid w:val="00651841"/>
    <w:rsid w:val="00656C3C"/>
    <w:rsid w:val="006648CC"/>
    <w:rsid w:val="006648ED"/>
    <w:rsid w:val="00665D09"/>
    <w:rsid w:val="00672072"/>
    <w:rsid w:val="006727F4"/>
    <w:rsid w:val="006737EC"/>
    <w:rsid w:val="00674CF4"/>
    <w:rsid w:val="006806C1"/>
    <w:rsid w:val="00680A7B"/>
    <w:rsid w:val="00684CEC"/>
    <w:rsid w:val="006932B0"/>
    <w:rsid w:val="006A790C"/>
    <w:rsid w:val="006A7983"/>
    <w:rsid w:val="006B22AA"/>
    <w:rsid w:val="006B418B"/>
    <w:rsid w:val="006C406A"/>
    <w:rsid w:val="006C4667"/>
    <w:rsid w:val="006C644E"/>
    <w:rsid w:val="006C76F9"/>
    <w:rsid w:val="006D063B"/>
    <w:rsid w:val="006D6F61"/>
    <w:rsid w:val="006E3204"/>
    <w:rsid w:val="006E5B1B"/>
    <w:rsid w:val="006E66E9"/>
    <w:rsid w:val="006E7145"/>
    <w:rsid w:val="006E7FB2"/>
    <w:rsid w:val="006F1D20"/>
    <w:rsid w:val="006F530E"/>
    <w:rsid w:val="006F72C0"/>
    <w:rsid w:val="00700F1D"/>
    <w:rsid w:val="00703D80"/>
    <w:rsid w:val="007057A6"/>
    <w:rsid w:val="007063C3"/>
    <w:rsid w:val="007067CA"/>
    <w:rsid w:val="00716AD9"/>
    <w:rsid w:val="00724B74"/>
    <w:rsid w:val="00724C6A"/>
    <w:rsid w:val="00727748"/>
    <w:rsid w:val="00736618"/>
    <w:rsid w:val="0074033A"/>
    <w:rsid w:val="007431AF"/>
    <w:rsid w:val="00750AEA"/>
    <w:rsid w:val="00754E1F"/>
    <w:rsid w:val="00755C13"/>
    <w:rsid w:val="007612EC"/>
    <w:rsid w:val="00774187"/>
    <w:rsid w:val="00780022"/>
    <w:rsid w:val="00784036"/>
    <w:rsid w:val="00784C31"/>
    <w:rsid w:val="00791F77"/>
    <w:rsid w:val="00792802"/>
    <w:rsid w:val="00793610"/>
    <w:rsid w:val="0079498E"/>
    <w:rsid w:val="00794AE3"/>
    <w:rsid w:val="00795C8D"/>
    <w:rsid w:val="007B3779"/>
    <w:rsid w:val="007B4083"/>
    <w:rsid w:val="007B4BDF"/>
    <w:rsid w:val="007B52C7"/>
    <w:rsid w:val="007C073F"/>
    <w:rsid w:val="007C4836"/>
    <w:rsid w:val="007C613D"/>
    <w:rsid w:val="007D16F6"/>
    <w:rsid w:val="007D5A56"/>
    <w:rsid w:val="007D70FB"/>
    <w:rsid w:val="007D7597"/>
    <w:rsid w:val="007E0BEF"/>
    <w:rsid w:val="007E29D4"/>
    <w:rsid w:val="007E2D83"/>
    <w:rsid w:val="007E2DC1"/>
    <w:rsid w:val="007E30AF"/>
    <w:rsid w:val="007E43EA"/>
    <w:rsid w:val="007E6542"/>
    <w:rsid w:val="007E7D13"/>
    <w:rsid w:val="007F1917"/>
    <w:rsid w:val="007F2B74"/>
    <w:rsid w:val="007F38D9"/>
    <w:rsid w:val="007F3AA3"/>
    <w:rsid w:val="00805DEB"/>
    <w:rsid w:val="00805E62"/>
    <w:rsid w:val="008076A2"/>
    <w:rsid w:val="00814D9D"/>
    <w:rsid w:val="008232CF"/>
    <w:rsid w:val="00831FA2"/>
    <w:rsid w:val="00832D29"/>
    <w:rsid w:val="00833AB7"/>
    <w:rsid w:val="008348B6"/>
    <w:rsid w:val="0084438A"/>
    <w:rsid w:val="008530C4"/>
    <w:rsid w:val="00860AB0"/>
    <w:rsid w:val="0086179F"/>
    <w:rsid w:val="00861817"/>
    <w:rsid w:val="00862AE0"/>
    <w:rsid w:val="00875BA8"/>
    <w:rsid w:val="00876A60"/>
    <w:rsid w:val="008851A5"/>
    <w:rsid w:val="008860D0"/>
    <w:rsid w:val="008915A2"/>
    <w:rsid w:val="008948E1"/>
    <w:rsid w:val="008A518D"/>
    <w:rsid w:val="008B0CE6"/>
    <w:rsid w:val="008C5472"/>
    <w:rsid w:val="008C6D5B"/>
    <w:rsid w:val="008D130C"/>
    <w:rsid w:val="008E21C8"/>
    <w:rsid w:val="008E3514"/>
    <w:rsid w:val="008E37DB"/>
    <w:rsid w:val="008E47C1"/>
    <w:rsid w:val="008E7558"/>
    <w:rsid w:val="008F3719"/>
    <w:rsid w:val="008F59B9"/>
    <w:rsid w:val="00902843"/>
    <w:rsid w:val="0090388C"/>
    <w:rsid w:val="009039E4"/>
    <w:rsid w:val="00915DF8"/>
    <w:rsid w:val="009171E4"/>
    <w:rsid w:val="009241EC"/>
    <w:rsid w:val="00925D41"/>
    <w:rsid w:val="0092676F"/>
    <w:rsid w:val="00926893"/>
    <w:rsid w:val="00927686"/>
    <w:rsid w:val="0093039A"/>
    <w:rsid w:val="00930D30"/>
    <w:rsid w:val="0093744E"/>
    <w:rsid w:val="0094066A"/>
    <w:rsid w:val="00954E1B"/>
    <w:rsid w:val="00956595"/>
    <w:rsid w:val="00963950"/>
    <w:rsid w:val="0096407A"/>
    <w:rsid w:val="00974D56"/>
    <w:rsid w:val="00982DAB"/>
    <w:rsid w:val="009921B3"/>
    <w:rsid w:val="009930EF"/>
    <w:rsid w:val="00994782"/>
    <w:rsid w:val="00995FA9"/>
    <w:rsid w:val="009A12B4"/>
    <w:rsid w:val="009A37D2"/>
    <w:rsid w:val="009B04CF"/>
    <w:rsid w:val="009B5068"/>
    <w:rsid w:val="009B70ED"/>
    <w:rsid w:val="009C2161"/>
    <w:rsid w:val="009C25DA"/>
    <w:rsid w:val="009E5251"/>
    <w:rsid w:val="009E7B9C"/>
    <w:rsid w:val="009F16E8"/>
    <w:rsid w:val="009F4E54"/>
    <w:rsid w:val="009F64AB"/>
    <w:rsid w:val="00A02EFA"/>
    <w:rsid w:val="00A04AD9"/>
    <w:rsid w:val="00A0565F"/>
    <w:rsid w:val="00A062D2"/>
    <w:rsid w:val="00A06ED1"/>
    <w:rsid w:val="00A07B69"/>
    <w:rsid w:val="00A15FC5"/>
    <w:rsid w:val="00A21397"/>
    <w:rsid w:val="00A216CD"/>
    <w:rsid w:val="00A21F55"/>
    <w:rsid w:val="00A229CB"/>
    <w:rsid w:val="00A22DFB"/>
    <w:rsid w:val="00A31DA4"/>
    <w:rsid w:val="00A33E79"/>
    <w:rsid w:val="00A36854"/>
    <w:rsid w:val="00A425D9"/>
    <w:rsid w:val="00A440F3"/>
    <w:rsid w:val="00A4710E"/>
    <w:rsid w:val="00A4F12B"/>
    <w:rsid w:val="00A52586"/>
    <w:rsid w:val="00A52DF2"/>
    <w:rsid w:val="00A53969"/>
    <w:rsid w:val="00A60B68"/>
    <w:rsid w:val="00A63C64"/>
    <w:rsid w:val="00A67F4D"/>
    <w:rsid w:val="00A83C02"/>
    <w:rsid w:val="00A967C9"/>
    <w:rsid w:val="00AA4DC0"/>
    <w:rsid w:val="00AB2763"/>
    <w:rsid w:val="00AC327F"/>
    <w:rsid w:val="00AC48FC"/>
    <w:rsid w:val="00AC7066"/>
    <w:rsid w:val="00AD19AA"/>
    <w:rsid w:val="00AD4F4E"/>
    <w:rsid w:val="00AD7120"/>
    <w:rsid w:val="00AE03BF"/>
    <w:rsid w:val="00AE2D04"/>
    <w:rsid w:val="00AE2FA4"/>
    <w:rsid w:val="00AE3707"/>
    <w:rsid w:val="00AE5E01"/>
    <w:rsid w:val="00AE7B90"/>
    <w:rsid w:val="00AF6F22"/>
    <w:rsid w:val="00B00B7A"/>
    <w:rsid w:val="00B02AB4"/>
    <w:rsid w:val="00B0499B"/>
    <w:rsid w:val="00B059FA"/>
    <w:rsid w:val="00B06A4F"/>
    <w:rsid w:val="00B10BD4"/>
    <w:rsid w:val="00B12B4B"/>
    <w:rsid w:val="00B13449"/>
    <w:rsid w:val="00B13521"/>
    <w:rsid w:val="00B13E92"/>
    <w:rsid w:val="00B15CA9"/>
    <w:rsid w:val="00B228B0"/>
    <w:rsid w:val="00B23351"/>
    <w:rsid w:val="00B23809"/>
    <w:rsid w:val="00B26219"/>
    <w:rsid w:val="00B264C0"/>
    <w:rsid w:val="00B265FB"/>
    <w:rsid w:val="00B270AA"/>
    <w:rsid w:val="00B400E8"/>
    <w:rsid w:val="00B4441B"/>
    <w:rsid w:val="00B4542B"/>
    <w:rsid w:val="00B54431"/>
    <w:rsid w:val="00B554CD"/>
    <w:rsid w:val="00B57657"/>
    <w:rsid w:val="00B61C1B"/>
    <w:rsid w:val="00B65E2D"/>
    <w:rsid w:val="00B74F6A"/>
    <w:rsid w:val="00B75E1F"/>
    <w:rsid w:val="00B77FC6"/>
    <w:rsid w:val="00B861A9"/>
    <w:rsid w:val="00B87326"/>
    <w:rsid w:val="00B874E6"/>
    <w:rsid w:val="00B906EC"/>
    <w:rsid w:val="00B94CA9"/>
    <w:rsid w:val="00B95583"/>
    <w:rsid w:val="00B961CD"/>
    <w:rsid w:val="00BA1A00"/>
    <w:rsid w:val="00BB0B61"/>
    <w:rsid w:val="00BB48AC"/>
    <w:rsid w:val="00BB6FA6"/>
    <w:rsid w:val="00BC1D78"/>
    <w:rsid w:val="00BC5737"/>
    <w:rsid w:val="00BD637F"/>
    <w:rsid w:val="00BD7392"/>
    <w:rsid w:val="00BE148D"/>
    <w:rsid w:val="00BE5109"/>
    <w:rsid w:val="00BE7381"/>
    <w:rsid w:val="00BF0860"/>
    <w:rsid w:val="00BF0ECB"/>
    <w:rsid w:val="00C06B2F"/>
    <w:rsid w:val="00C06D74"/>
    <w:rsid w:val="00C07E26"/>
    <w:rsid w:val="00C13C72"/>
    <w:rsid w:val="00C323B7"/>
    <w:rsid w:val="00C40130"/>
    <w:rsid w:val="00C40E7E"/>
    <w:rsid w:val="00C40EB1"/>
    <w:rsid w:val="00C44563"/>
    <w:rsid w:val="00C455C4"/>
    <w:rsid w:val="00C50510"/>
    <w:rsid w:val="00C53099"/>
    <w:rsid w:val="00C55A21"/>
    <w:rsid w:val="00C572C9"/>
    <w:rsid w:val="00C57730"/>
    <w:rsid w:val="00C7123C"/>
    <w:rsid w:val="00C71D04"/>
    <w:rsid w:val="00C73CB3"/>
    <w:rsid w:val="00C854F9"/>
    <w:rsid w:val="00C85C0B"/>
    <w:rsid w:val="00C86040"/>
    <w:rsid w:val="00C9031F"/>
    <w:rsid w:val="00C945E2"/>
    <w:rsid w:val="00CA15DC"/>
    <w:rsid w:val="00CA2E2C"/>
    <w:rsid w:val="00CA3B36"/>
    <w:rsid w:val="00CA5887"/>
    <w:rsid w:val="00CB2E1E"/>
    <w:rsid w:val="00CB4346"/>
    <w:rsid w:val="00CB62FD"/>
    <w:rsid w:val="00CC4CD8"/>
    <w:rsid w:val="00CD2BE2"/>
    <w:rsid w:val="00CD2BF3"/>
    <w:rsid w:val="00CD50BF"/>
    <w:rsid w:val="00CD57AD"/>
    <w:rsid w:val="00CD6126"/>
    <w:rsid w:val="00CD7E6F"/>
    <w:rsid w:val="00CD7E81"/>
    <w:rsid w:val="00CF4E3D"/>
    <w:rsid w:val="00CF528B"/>
    <w:rsid w:val="00CF58AE"/>
    <w:rsid w:val="00D019D0"/>
    <w:rsid w:val="00D033EE"/>
    <w:rsid w:val="00D0386F"/>
    <w:rsid w:val="00D0431D"/>
    <w:rsid w:val="00D04B69"/>
    <w:rsid w:val="00D067A8"/>
    <w:rsid w:val="00D10137"/>
    <w:rsid w:val="00D13A68"/>
    <w:rsid w:val="00D15030"/>
    <w:rsid w:val="00D1532A"/>
    <w:rsid w:val="00D157C2"/>
    <w:rsid w:val="00D1619A"/>
    <w:rsid w:val="00D20E1A"/>
    <w:rsid w:val="00D22134"/>
    <w:rsid w:val="00D24703"/>
    <w:rsid w:val="00D269F9"/>
    <w:rsid w:val="00D27DD3"/>
    <w:rsid w:val="00D40944"/>
    <w:rsid w:val="00D4251A"/>
    <w:rsid w:val="00D44B12"/>
    <w:rsid w:val="00D44C04"/>
    <w:rsid w:val="00D529EC"/>
    <w:rsid w:val="00D53A3C"/>
    <w:rsid w:val="00D54224"/>
    <w:rsid w:val="00D55DF4"/>
    <w:rsid w:val="00D56406"/>
    <w:rsid w:val="00D6189D"/>
    <w:rsid w:val="00D6241E"/>
    <w:rsid w:val="00D701AD"/>
    <w:rsid w:val="00D75648"/>
    <w:rsid w:val="00D80921"/>
    <w:rsid w:val="00D83E97"/>
    <w:rsid w:val="00D95071"/>
    <w:rsid w:val="00D976AD"/>
    <w:rsid w:val="00DA09BF"/>
    <w:rsid w:val="00DA2484"/>
    <w:rsid w:val="00DA39EC"/>
    <w:rsid w:val="00DA7C2A"/>
    <w:rsid w:val="00DB23C5"/>
    <w:rsid w:val="00DB3C87"/>
    <w:rsid w:val="00DB494A"/>
    <w:rsid w:val="00DB4AA8"/>
    <w:rsid w:val="00DB4F7E"/>
    <w:rsid w:val="00DC221B"/>
    <w:rsid w:val="00DC3AB2"/>
    <w:rsid w:val="00DC3B47"/>
    <w:rsid w:val="00DC6AAE"/>
    <w:rsid w:val="00DD0867"/>
    <w:rsid w:val="00DD322F"/>
    <w:rsid w:val="00DE2C1F"/>
    <w:rsid w:val="00DE6B21"/>
    <w:rsid w:val="00DE6C8F"/>
    <w:rsid w:val="00DF6DEB"/>
    <w:rsid w:val="00DF798E"/>
    <w:rsid w:val="00E007B4"/>
    <w:rsid w:val="00E012E5"/>
    <w:rsid w:val="00E03363"/>
    <w:rsid w:val="00E04D08"/>
    <w:rsid w:val="00E07F9C"/>
    <w:rsid w:val="00E11793"/>
    <w:rsid w:val="00E13A22"/>
    <w:rsid w:val="00E221EE"/>
    <w:rsid w:val="00E23012"/>
    <w:rsid w:val="00E264F9"/>
    <w:rsid w:val="00E27A46"/>
    <w:rsid w:val="00E27F35"/>
    <w:rsid w:val="00E35EC0"/>
    <w:rsid w:val="00E3702E"/>
    <w:rsid w:val="00E40716"/>
    <w:rsid w:val="00E51A4B"/>
    <w:rsid w:val="00E62236"/>
    <w:rsid w:val="00E63BF4"/>
    <w:rsid w:val="00E70728"/>
    <w:rsid w:val="00E70E83"/>
    <w:rsid w:val="00E72AC1"/>
    <w:rsid w:val="00E7431C"/>
    <w:rsid w:val="00E75777"/>
    <w:rsid w:val="00E76BAD"/>
    <w:rsid w:val="00E82F99"/>
    <w:rsid w:val="00E852AC"/>
    <w:rsid w:val="00E859BE"/>
    <w:rsid w:val="00E91F33"/>
    <w:rsid w:val="00E94892"/>
    <w:rsid w:val="00E94ED2"/>
    <w:rsid w:val="00E97EB5"/>
    <w:rsid w:val="00EA16CA"/>
    <w:rsid w:val="00EA36D4"/>
    <w:rsid w:val="00EB4A63"/>
    <w:rsid w:val="00EB5738"/>
    <w:rsid w:val="00EB671B"/>
    <w:rsid w:val="00EC1425"/>
    <w:rsid w:val="00EC22A3"/>
    <w:rsid w:val="00EC49E3"/>
    <w:rsid w:val="00EC5B9D"/>
    <w:rsid w:val="00ED6C4B"/>
    <w:rsid w:val="00ED7640"/>
    <w:rsid w:val="00ED76B5"/>
    <w:rsid w:val="00ED7F8A"/>
    <w:rsid w:val="00EE0BAB"/>
    <w:rsid w:val="00EE1977"/>
    <w:rsid w:val="00EF01CF"/>
    <w:rsid w:val="00F00948"/>
    <w:rsid w:val="00F014BE"/>
    <w:rsid w:val="00F04518"/>
    <w:rsid w:val="00F07174"/>
    <w:rsid w:val="00F10760"/>
    <w:rsid w:val="00F11208"/>
    <w:rsid w:val="00F12A5D"/>
    <w:rsid w:val="00F17B33"/>
    <w:rsid w:val="00F218B6"/>
    <w:rsid w:val="00F30F42"/>
    <w:rsid w:val="00F32F4E"/>
    <w:rsid w:val="00F33B77"/>
    <w:rsid w:val="00F341BD"/>
    <w:rsid w:val="00F37657"/>
    <w:rsid w:val="00F3768F"/>
    <w:rsid w:val="00F46758"/>
    <w:rsid w:val="00F634E7"/>
    <w:rsid w:val="00F64511"/>
    <w:rsid w:val="00F64E95"/>
    <w:rsid w:val="00F654D2"/>
    <w:rsid w:val="00F7236E"/>
    <w:rsid w:val="00F7477F"/>
    <w:rsid w:val="00F747E6"/>
    <w:rsid w:val="00F808C1"/>
    <w:rsid w:val="00F82190"/>
    <w:rsid w:val="00F842B7"/>
    <w:rsid w:val="00F84593"/>
    <w:rsid w:val="00F8695E"/>
    <w:rsid w:val="00F86CC8"/>
    <w:rsid w:val="00F875EA"/>
    <w:rsid w:val="00F93A03"/>
    <w:rsid w:val="00FA09A4"/>
    <w:rsid w:val="00FB55B6"/>
    <w:rsid w:val="00FC1453"/>
    <w:rsid w:val="00FC5B1F"/>
    <w:rsid w:val="00FC5C87"/>
    <w:rsid w:val="00FC7F77"/>
    <w:rsid w:val="00FD03D4"/>
    <w:rsid w:val="00FD4477"/>
    <w:rsid w:val="00FD4DDB"/>
    <w:rsid w:val="00FD619D"/>
    <w:rsid w:val="00FD6D44"/>
    <w:rsid w:val="00FF3ACE"/>
    <w:rsid w:val="00FF5F21"/>
    <w:rsid w:val="012005B8"/>
    <w:rsid w:val="01559889"/>
    <w:rsid w:val="01E0626A"/>
    <w:rsid w:val="026907B1"/>
    <w:rsid w:val="0274E22C"/>
    <w:rsid w:val="02AE584F"/>
    <w:rsid w:val="02C7BD01"/>
    <w:rsid w:val="02D01666"/>
    <w:rsid w:val="03491F24"/>
    <w:rsid w:val="044BB053"/>
    <w:rsid w:val="0595147D"/>
    <w:rsid w:val="05D44DD1"/>
    <w:rsid w:val="062FC7C0"/>
    <w:rsid w:val="065587E1"/>
    <w:rsid w:val="068E72BD"/>
    <w:rsid w:val="06D3592E"/>
    <w:rsid w:val="08AE4651"/>
    <w:rsid w:val="091A25DC"/>
    <w:rsid w:val="0983E3CC"/>
    <w:rsid w:val="09D01E48"/>
    <w:rsid w:val="09FF38D3"/>
    <w:rsid w:val="0A4A2544"/>
    <w:rsid w:val="0A7F00FD"/>
    <w:rsid w:val="0A8B7D2F"/>
    <w:rsid w:val="0AC6C13D"/>
    <w:rsid w:val="0AD0D3BE"/>
    <w:rsid w:val="0AED1D5E"/>
    <w:rsid w:val="0B98AA78"/>
    <w:rsid w:val="0B9E86AF"/>
    <w:rsid w:val="0C2D8B43"/>
    <w:rsid w:val="0C7F0E08"/>
    <w:rsid w:val="0CA7B603"/>
    <w:rsid w:val="0CCD399F"/>
    <w:rsid w:val="0D173A11"/>
    <w:rsid w:val="0DA38EEF"/>
    <w:rsid w:val="0DB6D351"/>
    <w:rsid w:val="0DCCAF4B"/>
    <w:rsid w:val="0E23D47B"/>
    <w:rsid w:val="0F62BD17"/>
    <w:rsid w:val="0F6A6C45"/>
    <w:rsid w:val="0F925873"/>
    <w:rsid w:val="0FE07B88"/>
    <w:rsid w:val="0FE8BE89"/>
    <w:rsid w:val="10A7BA0A"/>
    <w:rsid w:val="10CE73A1"/>
    <w:rsid w:val="1100FED0"/>
    <w:rsid w:val="110ABEB0"/>
    <w:rsid w:val="1144DAF5"/>
    <w:rsid w:val="116C2C9E"/>
    <w:rsid w:val="11B804FD"/>
    <w:rsid w:val="11B8997B"/>
    <w:rsid w:val="12560FBC"/>
    <w:rsid w:val="12788198"/>
    <w:rsid w:val="12D25165"/>
    <w:rsid w:val="13373BDE"/>
    <w:rsid w:val="15217C19"/>
    <w:rsid w:val="1530737A"/>
    <w:rsid w:val="15F3F316"/>
    <w:rsid w:val="169E2A48"/>
    <w:rsid w:val="16B1BB3B"/>
    <w:rsid w:val="16D4711D"/>
    <w:rsid w:val="16E8EECE"/>
    <w:rsid w:val="16EF9EA2"/>
    <w:rsid w:val="17821AE7"/>
    <w:rsid w:val="17A5A819"/>
    <w:rsid w:val="18B6420A"/>
    <w:rsid w:val="192583BF"/>
    <w:rsid w:val="19CDA034"/>
    <w:rsid w:val="19D05B8D"/>
    <w:rsid w:val="1ABE3421"/>
    <w:rsid w:val="1AD4E1BA"/>
    <w:rsid w:val="1AFA8EC6"/>
    <w:rsid w:val="1B1BC375"/>
    <w:rsid w:val="1B943FC3"/>
    <w:rsid w:val="1BACE34D"/>
    <w:rsid w:val="1C2F64C9"/>
    <w:rsid w:val="1CA59BE5"/>
    <w:rsid w:val="1CF639B2"/>
    <w:rsid w:val="1D805082"/>
    <w:rsid w:val="1DBA822B"/>
    <w:rsid w:val="1DE9F361"/>
    <w:rsid w:val="1DF7491E"/>
    <w:rsid w:val="1E4D52E5"/>
    <w:rsid w:val="1E77915C"/>
    <w:rsid w:val="1E79EAA1"/>
    <w:rsid w:val="1EF26446"/>
    <w:rsid w:val="1F6DAF1F"/>
    <w:rsid w:val="1FEEE0A6"/>
    <w:rsid w:val="20FB033C"/>
    <w:rsid w:val="20FDDD03"/>
    <w:rsid w:val="2100CD56"/>
    <w:rsid w:val="2123B043"/>
    <w:rsid w:val="218DAB17"/>
    <w:rsid w:val="21B2DA9A"/>
    <w:rsid w:val="220B35D6"/>
    <w:rsid w:val="22265643"/>
    <w:rsid w:val="22440274"/>
    <w:rsid w:val="2259D99A"/>
    <w:rsid w:val="23B2D54E"/>
    <w:rsid w:val="23B76EFC"/>
    <w:rsid w:val="2427606A"/>
    <w:rsid w:val="25201FD4"/>
    <w:rsid w:val="25DBE9AC"/>
    <w:rsid w:val="269FF151"/>
    <w:rsid w:val="26D814EA"/>
    <w:rsid w:val="279B7087"/>
    <w:rsid w:val="27E09FB8"/>
    <w:rsid w:val="27E941BE"/>
    <w:rsid w:val="283FA763"/>
    <w:rsid w:val="284B722B"/>
    <w:rsid w:val="2A1D90FB"/>
    <w:rsid w:val="2A20FAC7"/>
    <w:rsid w:val="2A2BF6A7"/>
    <w:rsid w:val="2A78EE81"/>
    <w:rsid w:val="2A94BC68"/>
    <w:rsid w:val="2AC8206A"/>
    <w:rsid w:val="2ACAEF48"/>
    <w:rsid w:val="2B096187"/>
    <w:rsid w:val="2B1E38D3"/>
    <w:rsid w:val="2B81D786"/>
    <w:rsid w:val="2C16CC6E"/>
    <w:rsid w:val="2C40D150"/>
    <w:rsid w:val="2C7F8467"/>
    <w:rsid w:val="2C9751C3"/>
    <w:rsid w:val="2CB137CB"/>
    <w:rsid w:val="2CE93C47"/>
    <w:rsid w:val="2CED2A49"/>
    <w:rsid w:val="2D602E65"/>
    <w:rsid w:val="2D9292BB"/>
    <w:rsid w:val="2E111533"/>
    <w:rsid w:val="2EE323FC"/>
    <w:rsid w:val="2F33A588"/>
    <w:rsid w:val="2FADDF8A"/>
    <w:rsid w:val="2FBF0701"/>
    <w:rsid w:val="2FD5A13B"/>
    <w:rsid w:val="311AFAAB"/>
    <w:rsid w:val="31222039"/>
    <w:rsid w:val="31ABE715"/>
    <w:rsid w:val="327BBC3F"/>
    <w:rsid w:val="32B00824"/>
    <w:rsid w:val="32F4A42F"/>
    <w:rsid w:val="32F722EC"/>
    <w:rsid w:val="333C82EB"/>
    <w:rsid w:val="337019B9"/>
    <w:rsid w:val="33BEF1D8"/>
    <w:rsid w:val="34373382"/>
    <w:rsid w:val="34503325"/>
    <w:rsid w:val="345F7DC5"/>
    <w:rsid w:val="3481917E"/>
    <w:rsid w:val="34B94385"/>
    <w:rsid w:val="34E8D4C7"/>
    <w:rsid w:val="352C7A5D"/>
    <w:rsid w:val="3569A0D3"/>
    <w:rsid w:val="35F5A3D2"/>
    <w:rsid w:val="366CDAEB"/>
    <w:rsid w:val="367EE8A0"/>
    <w:rsid w:val="37000653"/>
    <w:rsid w:val="3713903E"/>
    <w:rsid w:val="37230CC8"/>
    <w:rsid w:val="37949EEB"/>
    <w:rsid w:val="3798FB3B"/>
    <w:rsid w:val="37A5DE0C"/>
    <w:rsid w:val="381FB430"/>
    <w:rsid w:val="38410126"/>
    <w:rsid w:val="38A6D136"/>
    <w:rsid w:val="39989A37"/>
    <w:rsid w:val="3A9CD29C"/>
    <w:rsid w:val="3B065D3C"/>
    <w:rsid w:val="3B1D0C38"/>
    <w:rsid w:val="3B351728"/>
    <w:rsid w:val="3B3F2B6A"/>
    <w:rsid w:val="3BCDAEE6"/>
    <w:rsid w:val="3C076902"/>
    <w:rsid w:val="3C1DC001"/>
    <w:rsid w:val="3C24FE4E"/>
    <w:rsid w:val="3C4B0098"/>
    <w:rsid w:val="3C910D67"/>
    <w:rsid w:val="3E72523A"/>
    <w:rsid w:val="3E9FE270"/>
    <w:rsid w:val="3F746395"/>
    <w:rsid w:val="404BF1F1"/>
    <w:rsid w:val="40A9425F"/>
    <w:rsid w:val="413AB4FE"/>
    <w:rsid w:val="413FE4D7"/>
    <w:rsid w:val="41CFC0D4"/>
    <w:rsid w:val="41F689FE"/>
    <w:rsid w:val="42AE568E"/>
    <w:rsid w:val="42B6D93C"/>
    <w:rsid w:val="4365EADD"/>
    <w:rsid w:val="437C8ECF"/>
    <w:rsid w:val="439357F2"/>
    <w:rsid w:val="443C6E47"/>
    <w:rsid w:val="4447FE94"/>
    <w:rsid w:val="444E965E"/>
    <w:rsid w:val="4505C08D"/>
    <w:rsid w:val="45150999"/>
    <w:rsid w:val="45816DF8"/>
    <w:rsid w:val="458EB63E"/>
    <w:rsid w:val="45A9A7D4"/>
    <w:rsid w:val="45B1F357"/>
    <w:rsid w:val="4640F876"/>
    <w:rsid w:val="464BE2ED"/>
    <w:rsid w:val="4683DBF1"/>
    <w:rsid w:val="46E21D00"/>
    <w:rsid w:val="470498F9"/>
    <w:rsid w:val="477CD27D"/>
    <w:rsid w:val="478BF05F"/>
    <w:rsid w:val="47A381F7"/>
    <w:rsid w:val="47C7CEF1"/>
    <w:rsid w:val="48D93F69"/>
    <w:rsid w:val="48DA1F2F"/>
    <w:rsid w:val="49A53EC6"/>
    <w:rsid w:val="4A7BC4E0"/>
    <w:rsid w:val="4AC176C7"/>
    <w:rsid w:val="4AC5591D"/>
    <w:rsid w:val="4B284F78"/>
    <w:rsid w:val="4B52C7FA"/>
    <w:rsid w:val="4B70C023"/>
    <w:rsid w:val="4B86936C"/>
    <w:rsid w:val="4CC19599"/>
    <w:rsid w:val="4D20F0B0"/>
    <w:rsid w:val="4D70F49C"/>
    <w:rsid w:val="4DC970BC"/>
    <w:rsid w:val="4DF09053"/>
    <w:rsid w:val="4E018E12"/>
    <w:rsid w:val="4E2BB234"/>
    <w:rsid w:val="4EB2EEAF"/>
    <w:rsid w:val="4FE53A4A"/>
    <w:rsid w:val="5043238D"/>
    <w:rsid w:val="506804D9"/>
    <w:rsid w:val="50A78C1F"/>
    <w:rsid w:val="50F5C46B"/>
    <w:rsid w:val="51459FE8"/>
    <w:rsid w:val="515DCAAD"/>
    <w:rsid w:val="5176CF66"/>
    <w:rsid w:val="51891ED2"/>
    <w:rsid w:val="51ADB195"/>
    <w:rsid w:val="525045E9"/>
    <w:rsid w:val="52854824"/>
    <w:rsid w:val="52C97037"/>
    <w:rsid w:val="53E884B6"/>
    <w:rsid w:val="5421DA75"/>
    <w:rsid w:val="543AA29C"/>
    <w:rsid w:val="54BD6E7E"/>
    <w:rsid w:val="54E86304"/>
    <w:rsid w:val="54F2B9E9"/>
    <w:rsid w:val="5521278E"/>
    <w:rsid w:val="55E0B3DB"/>
    <w:rsid w:val="55FD84DD"/>
    <w:rsid w:val="56474325"/>
    <w:rsid w:val="56484578"/>
    <w:rsid w:val="56854AAA"/>
    <w:rsid w:val="56E88A8E"/>
    <w:rsid w:val="571C379B"/>
    <w:rsid w:val="5771D789"/>
    <w:rsid w:val="578A94EA"/>
    <w:rsid w:val="57B90EBA"/>
    <w:rsid w:val="57C7C0A2"/>
    <w:rsid w:val="57DC199D"/>
    <w:rsid w:val="5818313B"/>
    <w:rsid w:val="59004E9B"/>
    <w:rsid w:val="5904F102"/>
    <w:rsid w:val="5A175490"/>
    <w:rsid w:val="5A78FCDF"/>
    <w:rsid w:val="5B19F009"/>
    <w:rsid w:val="5BB80A23"/>
    <w:rsid w:val="5C23EE63"/>
    <w:rsid w:val="5CBFFABE"/>
    <w:rsid w:val="5CC0FC8D"/>
    <w:rsid w:val="5D0BFA13"/>
    <w:rsid w:val="5D44BC90"/>
    <w:rsid w:val="5D7BACFA"/>
    <w:rsid w:val="5DA800EA"/>
    <w:rsid w:val="5DDFB5A4"/>
    <w:rsid w:val="5EDACAFD"/>
    <w:rsid w:val="5EDAD6E9"/>
    <w:rsid w:val="5EDB84DE"/>
    <w:rsid w:val="5F3F5F2A"/>
    <w:rsid w:val="5FD1DBDF"/>
    <w:rsid w:val="6154CD1D"/>
    <w:rsid w:val="616752A0"/>
    <w:rsid w:val="616F58C6"/>
    <w:rsid w:val="6183FF31"/>
    <w:rsid w:val="61ABBDDA"/>
    <w:rsid w:val="61FE4DB7"/>
    <w:rsid w:val="62014027"/>
    <w:rsid w:val="621AA972"/>
    <w:rsid w:val="623DDC4D"/>
    <w:rsid w:val="6254E5D4"/>
    <w:rsid w:val="62645F0C"/>
    <w:rsid w:val="6270A569"/>
    <w:rsid w:val="63320044"/>
    <w:rsid w:val="63E7EE86"/>
    <w:rsid w:val="640698A4"/>
    <w:rsid w:val="644FB4B4"/>
    <w:rsid w:val="64BA5034"/>
    <w:rsid w:val="64F240AC"/>
    <w:rsid w:val="658F8232"/>
    <w:rsid w:val="65B7DED3"/>
    <w:rsid w:val="65CC7F03"/>
    <w:rsid w:val="6621C456"/>
    <w:rsid w:val="666D91CC"/>
    <w:rsid w:val="66878F9D"/>
    <w:rsid w:val="67B1F264"/>
    <w:rsid w:val="6807BE3D"/>
    <w:rsid w:val="683CA06E"/>
    <w:rsid w:val="683EA823"/>
    <w:rsid w:val="688764F7"/>
    <w:rsid w:val="68AACF63"/>
    <w:rsid w:val="68D0DCE2"/>
    <w:rsid w:val="691566E0"/>
    <w:rsid w:val="69296E61"/>
    <w:rsid w:val="697E5EBC"/>
    <w:rsid w:val="69840063"/>
    <w:rsid w:val="69879A77"/>
    <w:rsid w:val="69DF2E31"/>
    <w:rsid w:val="6AB62429"/>
    <w:rsid w:val="6AE678AA"/>
    <w:rsid w:val="6B172148"/>
    <w:rsid w:val="6B1CFDBC"/>
    <w:rsid w:val="6B2BB889"/>
    <w:rsid w:val="6B6E39E7"/>
    <w:rsid w:val="6B84A954"/>
    <w:rsid w:val="6BAFDDEA"/>
    <w:rsid w:val="6C41869E"/>
    <w:rsid w:val="6C5D47E9"/>
    <w:rsid w:val="6CAFC9FE"/>
    <w:rsid w:val="6CB2BE53"/>
    <w:rsid w:val="6D54B8C5"/>
    <w:rsid w:val="6D65D369"/>
    <w:rsid w:val="6D7DADB7"/>
    <w:rsid w:val="6DAD7B0B"/>
    <w:rsid w:val="6DE8E57A"/>
    <w:rsid w:val="6DFE3DFC"/>
    <w:rsid w:val="6E2E1DF8"/>
    <w:rsid w:val="6E89EB93"/>
    <w:rsid w:val="6EF4F76C"/>
    <w:rsid w:val="6F282D84"/>
    <w:rsid w:val="6F48B755"/>
    <w:rsid w:val="6F498DCF"/>
    <w:rsid w:val="6F7FB7DE"/>
    <w:rsid w:val="70197702"/>
    <w:rsid w:val="70763588"/>
    <w:rsid w:val="70C80A09"/>
    <w:rsid w:val="7107DE59"/>
    <w:rsid w:val="71BDA436"/>
    <w:rsid w:val="71C5E04F"/>
    <w:rsid w:val="7249F3B1"/>
    <w:rsid w:val="72B98615"/>
    <w:rsid w:val="72D85AF1"/>
    <w:rsid w:val="72E6D954"/>
    <w:rsid w:val="73AAFFAF"/>
    <w:rsid w:val="743F6D3D"/>
    <w:rsid w:val="74D123BD"/>
    <w:rsid w:val="74DE5182"/>
    <w:rsid w:val="75193657"/>
    <w:rsid w:val="7535B6AD"/>
    <w:rsid w:val="75592F32"/>
    <w:rsid w:val="763942AD"/>
    <w:rsid w:val="7650727E"/>
    <w:rsid w:val="7675EEDB"/>
    <w:rsid w:val="77220902"/>
    <w:rsid w:val="772E1968"/>
    <w:rsid w:val="7772EE06"/>
    <w:rsid w:val="7832377F"/>
    <w:rsid w:val="787835A6"/>
    <w:rsid w:val="78A08276"/>
    <w:rsid w:val="7915DA30"/>
    <w:rsid w:val="79171AF9"/>
    <w:rsid w:val="795C4100"/>
    <w:rsid w:val="7968F654"/>
    <w:rsid w:val="798CFA9D"/>
    <w:rsid w:val="79C95275"/>
    <w:rsid w:val="7A255769"/>
    <w:rsid w:val="7B075720"/>
    <w:rsid w:val="7B52DE6B"/>
    <w:rsid w:val="7CB16EF3"/>
    <w:rsid w:val="7CDC0BA8"/>
    <w:rsid w:val="7D027A37"/>
    <w:rsid w:val="7D315F1A"/>
    <w:rsid w:val="7D57F83D"/>
    <w:rsid w:val="7D6CC16F"/>
    <w:rsid w:val="7DB6304A"/>
    <w:rsid w:val="7DBAA75A"/>
    <w:rsid w:val="7DE26463"/>
    <w:rsid w:val="7DE90DCE"/>
    <w:rsid w:val="7DFB6179"/>
    <w:rsid w:val="7E0A6B3C"/>
    <w:rsid w:val="7F03EB6D"/>
    <w:rsid w:val="7FFECB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6DA19"/>
  <w15:chartTrackingRefBased/>
  <w15:docId w15:val="{A6CDEF7D-E53B-4BF0-B4EC-09C316D87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1CF639B2"/>
    <w:pPr>
      <w:keepNext/>
      <w:keepLines/>
      <w:spacing w:before="360" w:after="80"/>
      <w:outlineLvl w:val="0"/>
    </w:pPr>
    <w:rPr>
      <w:rFonts w:asciiTheme="majorHAnsi" w:eastAsiaTheme="majorEastAsia" w:hAnsiTheme="majorHAnsi" w:cstheme="majorBidi"/>
      <w:color w:val="007030"/>
      <w:sz w:val="40"/>
      <w:szCs w:val="40"/>
    </w:rPr>
  </w:style>
  <w:style w:type="paragraph" w:styleId="Heading2">
    <w:name w:val="heading 2"/>
    <w:basedOn w:val="Normal"/>
    <w:next w:val="Normal"/>
    <w:link w:val="Heading2Char"/>
    <w:uiPriority w:val="9"/>
    <w:unhideWhenUsed/>
    <w:qFormat/>
    <w:rsid w:val="1CF639B2"/>
    <w:pPr>
      <w:keepNext/>
      <w:keepLines/>
      <w:spacing w:before="160" w:after="80"/>
      <w:outlineLvl w:val="1"/>
    </w:pPr>
    <w:rPr>
      <w:rFonts w:asciiTheme="majorHAnsi" w:eastAsiaTheme="majorEastAsia" w:hAnsiTheme="majorHAnsi" w:cstheme="majorBidi"/>
      <w:color w:val="007030"/>
      <w:sz w:val="32"/>
      <w:szCs w:val="32"/>
    </w:rPr>
  </w:style>
  <w:style w:type="paragraph" w:styleId="Heading3">
    <w:name w:val="heading 3"/>
    <w:basedOn w:val="Normal"/>
    <w:next w:val="Normal"/>
    <w:link w:val="Heading3Char"/>
    <w:uiPriority w:val="9"/>
    <w:unhideWhenUsed/>
    <w:qFormat/>
    <w:rsid w:val="1CF639B2"/>
    <w:pPr>
      <w:keepNext/>
      <w:keepLines/>
      <w:spacing w:before="160" w:after="80"/>
      <w:outlineLvl w:val="2"/>
    </w:pPr>
    <w:rPr>
      <w:rFonts w:eastAsiaTheme="majorEastAsia" w:cstheme="majorBidi"/>
      <w:color w:val="007030"/>
      <w:sz w:val="28"/>
      <w:szCs w:val="28"/>
    </w:rPr>
  </w:style>
  <w:style w:type="paragraph" w:styleId="Heading4">
    <w:name w:val="heading 4"/>
    <w:basedOn w:val="Normal"/>
    <w:next w:val="Normal"/>
    <w:link w:val="Heading4Char"/>
    <w:uiPriority w:val="9"/>
    <w:unhideWhenUsed/>
    <w:qFormat/>
    <w:rsid w:val="001249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49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49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49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49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49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1CF639B2"/>
    <w:rPr>
      <w:rFonts w:asciiTheme="majorHAnsi" w:eastAsiaTheme="majorEastAsia" w:hAnsiTheme="majorHAnsi" w:cstheme="majorBidi"/>
      <w:color w:val="007030"/>
      <w:sz w:val="40"/>
      <w:szCs w:val="40"/>
    </w:rPr>
  </w:style>
  <w:style w:type="character" w:customStyle="1" w:styleId="Heading2Char">
    <w:name w:val="Heading 2 Char"/>
    <w:basedOn w:val="DefaultParagraphFont"/>
    <w:link w:val="Heading2"/>
    <w:uiPriority w:val="9"/>
    <w:rsid w:val="1CF639B2"/>
    <w:rPr>
      <w:rFonts w:asciiTheme="majorHAnsi" w:eastAsiaTheme="majorEastAsia" w:hAnsiTheme="majorHAnsi" w:cstheme="majorBidi"/>
      <w:color w:val="007030"/>
      <w:sz w:val="32"/>
      <w:szCs w:val="32"/>
    </w:rPr>
  </w:style>
  <w:style w:type="character" w:customStyle="1" w:styleId="Heading3Char">
    <w:name w:val="Heading 3 Char"/>
    <w:basedOn w:val="DefaultParagraphFont"/>
    <w:link w:val="Heading3"/>
    <w:uiPriority w:val="9"/>
    <w:rsid w:val="1CF639B2"/>
    <w:rPr>
      <w:rFonts w:asciiTheme="minorHAnsi" w:eastAsiaTheme="majorEastAsia" w:hAnsiTheme="minorHAnsi" w:cstheme="majorBidi"/>
      <w:color w:val="007030"/>
      <w:sz w:val="28"/>
      <w:szCs w:val="28"/>
    </w:rPr>
  </w:style>
  <w:style w:type="character" w:customStyle="1" w:styleId="Heading4Char">
    <w:name w:val="Heading 4 Char"/>
    <w:basedOn w:val="DefaultParagraphFont"/>
    <w:link w:val="Heading4"/>
    <w:uiPriority w:val="9"/>
    <w:rsid w:val="001249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49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49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49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49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493C"/>
    <w:rPr>
      <w:rFonts w:eastAsiaTheme="majorEastAsia" w:cstheme="majorBidi"/>
      <w:color w:val="272727" w:themeColor="text1" w:themeTint="D8"/>
    </w:rPr>
  </w:style>
  <w:style w:type="paragraph" w:styleId="Title">
    <w:name w:val="Title"/>
    <w:basedOn w:val="Normal"/>
    <w:next w:val="Normal"/>
    <w:link w:val="TitleChar"/>
    <w:uiPriority w:val="10"/>
    <w:qFormat/>
    <w:rsid w:val="001249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9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9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49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493C"/>
    <w:pPr>
      <w:spacing w:before="160"/>
      <w:jc w:val="center"/>
    </w:pPr>
    <w:rPr>
      <w:i/>
      <w:iCs/>
      <w:color w:val="404040" w:themeColor="text1" w:themeTint="BF"/>
    </w:rPr>
  </w:style>
  <w:style w:type="character" w:customStyle="1" w:styleId="QuoteChar">
    <w:name w:val="Quote Char"/>
    <w:basedOn w:val="DefaultParagraphFont"/>
    <w:link w:val="Quote"/>
    <w:uiPriority w:val="29"/>
    <w:rsid w:val="0012493C"/>
    <w:rPr>
      <w:i/>
      <w:iCs/>
      <w:color w:val="404040" w:themeColor="text1" w:themeTint="BF"/>
    </w:rPr>
  </w:style>
  <w:style w:type="paragraph" w:styleId="ListParagraph">
    <w:name w:val="List Paragraph"/>
    <w:basedOn w:val="Normal"/>
    <w:uiPriority w:val="34"/>
    <w:qFormat/>
    <w:rsid w:val="0012493C"/>
    <w:pPr>
      <w:ind w:left="720"/>
      <w:contextualSpacing/>
    </w:pPr>
  </w:style>
  <w:style w:type="character" w:styleId="IntenseEmphasis">
    <w:name w:val="Intense Emphasis"/>
    <w:basedOn w:val="DefaultParagraphFont"/>
    <w:uiPriority w:val="21"/>
    <w:qFormat/>
    <w:rsid w:val="0012493C"/>
    <w:rPr>
      <w:i/>
      <w:iCs/>
      <w:color w:val="0F4761" w:themeColor="accent1" w:themeShade="BF"/>
    </w:rPr>
  </w:style>
  <w:style w:type="paragraph" w:styleId="IntenseQuote">
    <w:name w:val="Intense Quote"/>
    <w:basedOn w:val="Normal"/>
    <w:next w:val="Normal"/>
    <w:link w:val="IntenseQuoteChar"/>
    <w:uiPriority w:val="30"/>
    <w:qFormat/>
    <w:rsid w:val="001249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493C"/>
    <w:rPr>
      <w:i/>
      <w:iCs/>
      <w:color w:val="0F4761" w:themeColor="accent1" w:themeShade="BF"/>
    </w:rPr>
  </w:style>
  <w:style w:type="character" w:styleId="IntenseReference">
    <w:name w:val="Intense Reference"/>
    <w:basedOn w:val="DefaultParagraphFont"/>
    <w:uiPriority w:val="32"/>
    <w:qFormat/>
    <w:rsid w:val="0012493C"/>
    <w:rPr>
      <w:b/>
      <w:bCs/>
      <w:smallCaps/>
      <w:color w:val="0F4761" w:themeColor="accent1" w:themeShade="BF"/>
      <w:spacing w:val="5"/>
    </w:rPr>
  </w:style>
  <w:style w:type="character" w:customStyle="1" w:styleId="eop">
    <w:name w:val="eop"/>
    <w:basedOn w:val="DefaultParagraphFont"/>
    <w:rsid w:val="0012493C"/>
  </w:style>
  <w:style w:type="character" w:styleId="Hyperlink">
    <w:name w:val="Hyperlink"/>
    <w:basedOn w:val="DefaultParagraphFont"/>
    <w:uiPriority w:val="99"/>
    <w:unhideWhenUsed/>
    <w:rsid w:val="00E76BAD"/>
    <w:rPr>
      <w:color w:val="467886" w:themeColor="hyperlink"/>
      <w:u w:val="single"/>
    </w:rPr>
  </w:style>
  <w:style w:type="character" w:styleId="CommentReference">
    <w:name w:val="annotation reference"/>
    <w:basedOn w:val="DefaultParagraphFont"/>
    <w:uiPriority w:val="99"/>
    <w:semiHidden/>
    <w:unhideWhenUsed/>
    <w:rsid w:val="00E76BAD"/>
    <w:rPr>
      <w:sz w:val="16"/>
      <w:szCs w:val="16"/>
    </w:rPr>
  </w:style>
  <w:style w:type="paragraph" w:styleId="CommentText">
    <w:name w:val="annotation text"/>
    <w:basedOn w:val="Normal"/>
    <w:link w:val="CommentTextChar"/>
    <w:uiPriority w:val="99"/>
    <w:unhideWhenUsed/>
    <w:rsid w:val="00E76BAD"/>
    <w:pPr>
      <w:spacing w:line="240" w:lineRule="auto"/>
    </w:pPr>
    <w:rPr>
      <w:sz w:val="20"/>
      <w:szCs w:val="20"/>
    </w:rPr>
  </w:style>
  <w:style w:type="character" w:customStyle="1" w:styleId="CommentTextChar">
    <w:name w:val="Comment Text Char"/>
    <w:basedOn w:val="DefaultParagraphFont"/>
    <w:link w:val="CommentText"/>
    <w:uiPriority w:val="99"/>
    <w:rsid w:val="00E76BAD"/>
    <w:rPr>
      <w:sz w:val="20"/>
      <w:szCs w:val="20"/>
    </w:rPr>
  </w:style>
  <w:style w:type="paragraph" w:styleId="Revision">
    <w:name w:val="Revision"/>
    <w:hidden/>
    <w:uiPriority w:val="99"/>
    <w:semiHidden/>
    <w:rsid w:val="000F2EF3"/>
    <w:pPr>
      <w:spacing w:after="0" w:line="240" w:lineRule="auto"/>
    </w:pPr>
  </w:style>
  <w:style w:type="paragraph" w:styleId="CommentSubject">
    <w:name w:val="annotation subject"/>
    <w:basedOn w:val="CommentText"/>
    <w:next w:val="CommentText"/>
    <w:link w:val="CommentSubjectChar"/>
    <w:uiPriority w:val="99"/>
    <w:semiHidden/>
    <w:unhideWhenUsed/>
    <w:rsid w:val="001C04B4"/>
    <w:rPr>
      <w:b/>
      <w:bCs/>
    </w:rPr>
  </w:style>
  <w:style w:type="character" w:customStyle="1" w:styleId="CommentSubjectChar">
    <w:name w:val="Comment Subject Char"/>
    <w:basedOn w:val="CommentTextChar"/>
    <w:link w:val="CommentSubject"/>
    <w:uiPriority w:val="99"/>
    <w:semiHidden/>
    <w:rsid w:val="001C04B4"/>
    <w:rPr>
      <w:b/>
      <w:bCs/>
      <w:sz w:val="20"/>
      <w:szCs w:val="20"/>
    </w:rPr>
  </w:style>
  <w:style w:type="character" w:styleId="UnresolvedMention">
    <w:name w:val="Unresolved Mention"/>
    <w:basedOn w:val="DefaultParagraphFont"/>
    <w:uiPriority w:val="99"/>
    <w:semiHidden/>
    <w:unhideWhenUsed/>
    <w:rsid w:val="00794AE3"/>
    <w:rPr>
      <w:color w:val="605E5C"/>
      <w:shd w:val="clear" w:color="auto" w:fill="E1DFDD"/>
    </w:rPr>
  </w:style>
  <w:style w:type="character" w:styleId="FollowedHyperlink">
    <w:name w:val="FollowedHyperlink"/>
    <w:basedOn w:val="DefaultParagraphFont"/>
    <w:uiPriority w:val="99"/>
    <w:semiHidden/>
    <w:unhideWhenUsed/>
    <w:rsid w:val="00BB0B61"/>
    <w:rPr>
      <w:color w:val="96607D" w:themeColor="followedHyperlink"/>
      <w:u w:val="single"/>
    </w:rPr>
  </w:style>
  <w:style w:type="paragraph" w:styleId="TOC1">
    <w:name w:val="toc 1"/>
    <w:basedOn w:val="Normal"/>
    <w:next w:val="Normal"/>
    <w:uiPriority w:val="39"/>
    <w:unhideWhenUsed/>
    <w:rsid w:val="4EB2EEAF"/>
    <w:pPr>
      <w:spacing w:after="100"/>
    </w:pPr>
  </w:style>
  <w:style w:type="paragraph" w:styleId="TOC2">
    <w:name w:val="toc 2"/>
    <w:basedOn w:val="Normal"/>
    <w:next w:val="Normal"/>
    <w:uiPriority w:val="39"/>
    <w:unhideWhenUsed/>
    <w:rsid w:val="4EB2EEAF"/>
    <w:pPr>
      <w:spacing w:after="100"/>
      <w:ind w:left="220"/>
    </w:pPr>
  </w:style>
  <w:style w:type="paragraph" w:styleId="TOCHeading">
    <w:name w:val="TOC Heading"/>
    <w:basedOn w:val="Heading1"/>
    <w:next w:val="Normal"/>
    <w:uiPriority w:val="39"/>
    <w:unhideWhenUsed/>
    <w:qFormat/>
    <w:rsid w:val="1CF639B2"/>
    <w:pPr>
      <w:spacing w:before="240" w:after="0" w:line="259" w:lineRule="auto"/>
    </w:pPr>
    <w:rPr>
      <w:rFonts w:ascii="Aptos Display" w:eastAsia="Yu Gothic Light" w:hAnsi="Aptos Display" w:cs="Times New Roman"/>
      <w:color w:val="0F4761" w:themeColor="accent1" w:themeShade="BF"/>
      <w:sz w:val="32"/>
      <w:szCs w:val="32"/>
    </w:rPr>
  </w:style>
  <w:style w:type="paragraph" w:styleId="Header">
    <w:name w:val="header"/>
    <w:basedOn w:val="Normal"/>
    <w:link w:val="HeaderChar"/>
    <w:uiPriority w:val="99"/>
    <w:unhideWhenUsed/>
    <w:rsid w:val="003B39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9CA"/>
  </w:style>
  <w:style w:type="paragraph" w:styleId="Footer">
    <w:name w:val="footer"/>
    <w:basedOn w:val="Normal"/>
    <w:link w:val="FooterChar"/>
    <w:uiPriority w:val="99"/>
    <w:unhideWhenUsed/>
    <w:rsid w:val="003B39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9CA"/>
  </w:style>
  <w:style w:type="paragraph" w:styleId="TOC3">
    <w:name w:val="toc 3"/>
    <w:basedOn w:val="Normal"/>
    <w:next w:val="Normal"/>
    <w:autoRedefine/>
    <w:uiPriority w:val="39"/>
    <w:unhideWhenUsed/>
    <w:rsid w:val="003B39CA"/>
    <w:pPr>
      <w:spacing w:after="100"/>
      <w:ind w:left="480"/>
    </w:pPr>
  </w:style>
  <w:style w:type="character" w:styleId="Strong">
    <w:name w:val="Strong"/>
    <w:basedOn w:val="DefaultParagraphFont"/>
    <w:uiPriority w:val="22"/>
    <w:qFormat/>
    <w:rsid w:val="006A790C"/>
    <w:rPr>
      <w:b/>
      <w:bCs/>
    </w:rPr>
  </w:style>
  <w:style w:type="character" w:styleId="Mention">
    <w:name w:val="Mention"/>
    <w:basedOn w:val="DefaultParagraphFont"/>
    <w:uiPriority w:val="99"/>
    <w:unhideWhenUsed/>
    <w:rsid w:val="00703D8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ovost.uoregon.edu/uocc-calendar" TargetMode="External"/><Relationship Id="rId18" Type="http://schemas.microsoft.com/office/2011/relationships/commentsExtended" Target="commentsExtended.xml"/><Relationship Id="rId26" Type="http://schemas.openxmlformats.org/officeDocument/2006/relationships/hyperlink" Target="https://provost.uoregon.edu/undergraduate-course-attendance-and-engagement-policy" TargetMode="External"/><Relationship Id="rId39" Type="http://schemas.openxmlformats.org/officeDocument/2006/relationships/theme" Target="theme/theme1.xml"/><Relationship Id="rId21" Type="http://schemas.openxmlformats.org/officeDocument/2006/relationships/hyperlink" Target="https://provost.uoregon.edu/academic-policies-procedures-and-guidance" TargetMode="External"/><Relationship Id="rId34" Type="http://schemas.openxmlformats.org/officeDocument/2006/relationships/hyperlink" Target="https://provost.uoregon.edu/content/new-revised-courses" TargetMode="External"/><Relationship Id="rId7" Type="http://schemas.openxmlformats.org/officeDocument/2006/relationships/webSettings" Target="webSettings.xml"/><Relationship Id="rId12" Type="http://schemas.openxmlformats.org/officeDocument/2006/relationships/hyperlink" Target="https://oregon.qualtrics.com/jfe/form/SV_8CWRhYKKTy677E2" TargetMode="External"/><Relationship Id="rId17" Type="http://schemas.openxmlformats.org/officeDocument/2006/relationships/comments" Target="comments.xml"/><Relationship Id="rId25" Type="http://schemas.openxmlformats.org/officeDocument/2006/relationships/hyperlink" Target="https://provost.uoregon.edu/canvas-use-policy" TargetMode="External"/><Relationship Id="rId33" Type="http://schemas.openxmlformats.org/officeDocument/2006/relationships/hyperlink" Target="https://provost.uoregon.edu/unregistered-students-attending-courses-and-using-canvas-policy"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oregon.qualtrics.com/jfe/form/SV_6r6o7Ph3eyFBbts" TargetMode="External"/><Relationship Id="rId20" Type="http://schemas.microsoft.com/office/2018/08/relationships/commentsExtensible" Target="commentsExtensible.xml"/><Relationship Id="rId29" Type="http://schemas.openxmlformats.org/officeDocument/2006/relationships/hyperlink" Target="https://provost.uoregon.edu/dead-wee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regon.qualtrics.com/jfe/form/SV_8CWRhYKKTy677E2" TargetMode="External"/><Relationship Id="rId24" Type="http://schemas.openxmlformats.org/officeDocument/2006/relationships/hyperlink" Target="https://provost.uoregon.edu/accessible-education-center-aec-accommodations-policy-and-guidance" TargetMode="External"/><Relationship Id="rId32" Type="http://schemas.openxmlformats.org/officeDocument/2006/relationships/hyperlink" Target="https://provost.uoregon.edu/instructor-availability-and-office-hours-guidance"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careers.uoregon.edu/en-us/job/536527/undergraduate-studies-ugst-pro-tem-instructor-open-pool" TargetMode="External"/><Relationship Id="rId23" Type="http://schemas.openxmlformats.org/officeDocument/2006/relationships/hyperlink" Target="https://provost.uoregon.edu/syllabus-requirement-undergraduate-and-graduate-policy" TargetMode="External"/><Relationship Id="rId28" Type="http://schemas.openxmlformats.org/officeDocument/2006/relationships/hyperlink" Target="https://provost.uoregon.edu/dead-week" TargetMode="External"/><Relationship Id="rId36" Type="http://schemas.openxmlformats.org/officeDocument/2006/relationships/footer" Target="footer1.xml"/><Relationship Id="rId10" Type="http://schemas.openxmlformats.org/officeDocument/2006/relationships/hyperlink" Target="https://oregon.qualtrics.com/jfe/form/SV_8uXTZ7RC7Z8ihds" TargetMode="External"/><Relationship Id="rId19" Type="http://schemas.microsoft.com/office/2016/09/relationships/commentsIds" Target="commentsIds.xml"/><Relationship Id="rId31" Type="http://schemas.openxmlformats.org/officeDocument/2006/relationships/hyperlink" Target="https://provost.uoregon.edu/grades-and-last-date-attendanceparticipation-poli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regon.qualtrics.com/jfe/form/SV_8CWRhYKKTy677E2" TargetMode="External"/><Relationship Id="rId22" Type="http://schemas.openxmlformats.org/officeDocument/2006/relationships/hyperlink" Target="https://provost.uoregon.edu/credit-and-student-time-commitment" TargetMode="External"/><Relationship Id="rId27" Type="http://schemas.openxmlformats.org/officeDocument/2006/relationships/hyperlink" Target="https://provost.uoregon.edu/university-policies-absences-and-attendance" TargetMode="External"/><Relationship Id="rId30" Type="http://schemas.openxmlformats.org/officeDocument/2006/relationships/hyperlink" Target="https://provost.uoregon.edu/grades-incompletes-policy" TargetMode="External"/><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1152D00CD63442BC68BA381DDD1F9E" ma:contentTypeVersion="4" ma:contentTypeDescription="Create a new document." ma:contentTypeScope="" ma:versionID="6e9f1bca3dde8014c671acad0be1464b">
  <xsd:schema xmlns:xsd="http://www.w3.org/2001/XMLSchema" xmlns:xs="http://www.w3.org/2001/XMLSchema" xmlns:p="http://schemas.microsoft.com/office/2006/metadata/properties" xmlns:ns2="4e894cd0-169c-493c-b846-cf89d7f18127" targetNamespace="http://schemas.microsoft.com/office/2006/metadata/properties" ma:root="true" ma:fieldsID="cd5ebecfee7cae6285da7c3b7c2bb23f" ns2:_="">
    <xsd:import namespace="4e894cd0-169c-493c-b846-cf89d7f181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894cd0-169c-493c-b846-cf89d7f18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9C6468-D852-40D0-BAD0-444932956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894cd0-169c-493c-b846-cf89d7f18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65B3E6-2A6B-4775-9EB9-EA8F191683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4A4150-CD0F-4663-9309-FAB45C3201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3607</Words>
  <Characters>22005</Characters>
  <Application>Microsoft Office Word</Application>
  <DocSecurity>0</DocSecurity>
  <Lines>458</Lines>
  <Paragraphs>206</Paragraphs>
  <ScaleCrop>false</ScaleCrop>
  <Company/>
  <LinksUpToDate>false</LinksUpToDate>
  <CharactersWithSpaces>25406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Hatfield</dc:creator>
  <cp:keywords/>
  <dc:description/>
  <cp:lastModifiedBy>Chelsea Hunt</cp:lastModifiedBy>
  <cp:revision>2</cp:revision>
  <dcterms:created xsi:type="dcterms:W3CDTF">2026-04-07T22:04:00Z</dcterms:created>
  <dcterms:modified xsi:type="dcterms:W3CDTF">2026-04-07T22:04:00Z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0x010100D71152D00CD63442BC68BA381DDD1F9E</vt:lpwstr>
  </property>
  <property fmtid="{D5CDD505-2E9C-101B-9397-08002B2CF9AE}" pid="3" name="docLang">
    <vt:lpwstr>en</vt:lpwstr>
  </property>
</Properties>
</file>